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ОСНОВНЫЕ  ПОЛОЖЕНИЯ  ПРОГРАММЫ РАЗВИТИЯ ФЕДЕРАЛЬНОГО ГОСУДАРСТВЕННОГО БЮДЖЕТНОГО  НАУЧНОГО  УЧРЕЖДЕНИЯ «ИНСТИТУТ  ЭКСПЕРИМЕНТАЛЬНОЙ  МЕДИЦИНЫ» ДО  2029 ГОДА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Федеральное государственное бюджетное  научное  учреждение «Институт  экспериментальной  медицины» одно из  старейших  научно-исследовательских институтов  России, имеющий  медико-биологический  профиль и университетскую структуру.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сегодняшний  день,  в  Институте проводятся научные фундаментальные,  прикладные и  поисковые  исследования, которые позволяют  получить  важные  результаты  для  диагностики, лечения  и  профилактики заболеваний человека.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ЦЕЛЬ РАЗВИТИЯ ИНСТИТУТА</w:t>
      </w:r>
      <w:r>
        <w:rPr>
          <w:rFonts w:cs="Times New Roman" w:ascii="Times New Roman" w:hAnsi="Times New Roman"/>
        </w:rPr>
        <w:t xml:space="preserve">: создание современного, соответствующего  мировому  уровню научного центра изучения медико-биологических  проблем через сохранение  потенциала научных  школ и создание  новых высокотехнологичных структур Института с привлечением молодых и перспективных ученых. </w:t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СТРАТЕГИЧЕСКИЕ ЗАДАЧИ ПО НАПРАВЛЕНИЯМ: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НАУЧНАЯ ДЕЯТЕЛЬНОСТЬ: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Развитие  фундаментального научного учреждения  как передового интеграционного  центра междисциплинарных исследований  и трансляционных  медико-биологических технологий.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Развитие научного центра мирового уровня совместно с ФГБНУ «Функциональный исследовательский центр им. В.А. Алмазова МЗ РФ»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Создание профилактических  вакцин на  основе  пробиотических  бактерий  против вирусных и  бактериальных инфекций.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Разработка новых классов препаратов с целью микробной терапии онкологических заболеваний.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Использование пробиотиков и аутопробиотиков при терапии соматических заболеваний.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Создание линейки пептидов, обладающих антимикробными антимикотическими и противовирусными свойствами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Создание  рекомбинантных литических бактериофагов, эффективных в отношении возбудителей заболеваний, обладающих множественной лекарственной  устойчивостью.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Разработка новой технологической платформы для оперативного создания вакцин против существующих и вновь возникающих инфекционных заболеваний.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Формирование  полного цикла  доклинических  исследований.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Изучение молекулярно-клеточных механизмов атеросклероза и прогнозирование атеросклеротических поражений сосудов.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Повышение  эффективности управления  научно-исследовательской  деятельностью. </w:t>
      </w:r>
    </w:p>
    <w:p>
      <w:pPr>
        <w:pStyle w:val="ListParagraph"/>
        <w:numPr>
          <w:ilvl w:val="0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ОБРАЗОВАТЕЛЬНАЯ ДЕЯТЕЛЬНОСТЬ: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Увеличение  количества  бюджетных  мест  для  обучающихся  в  рамках ординатуры  и  аспирантуры, за  счет  получения  дополнительных  лицензий  по  новым  образовательным программам.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Создание  новых кинических подразделений клиники с  использованием новых медицинских технологий.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Использование  трансляционных технологий, позволяющих  осуществлять непрерывное  образование  в сфере фундаментальной  клинической  медицины.</w:t>
      </w:r>
    </w:p>
    <w:p>
      <w:pPr>
        <w:pStyle w:val="ListParagraph"/>
        <w:numPr>
          <w:ilvl w:val="0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КЛИНИЧЕСКАЯ ДЕЯТЕЛЬНОСТЬ: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Использование  «бережливых технологий» современных, цифровых трансформаций клинического процесса в  лечебно-диагностической  деятельности.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Внедрение  результатов научных разработок в  клиническую  практику.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Развитие медицинской  информационной  системы   с  использованием искусственного интеллекта. </w:t>
      </w:r>
    </w:p>
    <w:p>
      <w:pPr>
        <w:pStyle w:val="ListParagraph"/>
        <w:numPr>
          <w:ilvl w:val="0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ИННОВАЦИОННО-ПРЕДПРИНИМАТЕЛЬСКАЯ ДЕЯТЕЛЬНОСТЬ: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Создание  механизма  внедрения трансфера  технологий для  коммерциализации результата научных разработок в сфере фундаментальной  и  клинической  медицины.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Организация  Попечительского совета  для привлечения  инвестиций.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Формирование  общего  Инвестиционного фонда биотехнологий.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Создание стартап-конвейера с участием  сотрудников  Института,  ординаторов и аспирантов, индустриальных партнеров фондов  и  венчуров.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Создание Научного центра международного  сотрудничества с  Республикой Беларусь и  КНР.</w:t>
      </w:r>
    </w:p>
    <w:p>
      <w:pPr>
        <w:pStyle w:val="ListParagraph"/>
        <w:numPr>
          <w:ilvl w:val="0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СОЗДАНИЕ ИНФРАСТРУКТУРЫ: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Строительство современного вивария, который  соответствует стандартам </w:t>
      </w:r>
      <w:r>
        <w:rPr>
          <w:rFonts w:cs="Times New Roman" w:ascii="Times New Roman" w:hAnsi="Times New Roman"/>
          <w:lang w:val="en-US"/>
        </w:rPr>
        <w:t>JLP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Организация экспериментально-производственных  площадок  по  наработке  партий  и разработанных новых  пробиотических  вакцин и продуктов.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Модернизация медицинского диагностического оборудования.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Приобретение МРТ для  оказания  высокотехнологической  медицинской  помощи.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Сохранение и создание условий  для  популяризации музейных и исторических ценностей института.</w:t>
      </w:r>
    </w:p>
    <w:p>
      <w:pPr>
        <w:pStyle w:val="ListParagraph"/>
        <w:numPr>
          <w:ilvl w:val="0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ЧЕЛОВЕЧЕСКИЙ КАПИТАЛ: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Развитие </w:t>
      </w:r>
      <w:r>
        <w:rPr>
          <w:rFonts w:cs="Times New Roman" w:ascii="Times New Roman" w:hAnsi="Times New Roman"/>
          <w:lang w:val="en-US"/>
        </w:rPr>
        <w:t>HR</w:t>
      </w:r>
      <w:r>
        <w:rPr>
          <w:rFonts w:cs="Times New Roman" w:ascii="Times New Roman" w:hAnsi="Times New Roman"/>
        </w:rPr>
        <w:t xml:space="preserve">-бренда  работодателя, повышение  лояльности   и  вовлеченности  персонала Института, внедрение  новых современных  технологий  развития  персонала.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Цифровизация </w:t>
      </w:r>
      <w:r>
        <w:rPr>
          <w:rFonts w:cs="Times New Roman" w:ascii="Times New Roman" w:hAnsi="Times New Roman"/>
          <w:lang w:val="en-US"/>
        </w:rPr>
        <w:t>HR</w:t>
      </w:r>
      <w:r>
        <w:rPr>
          <w:rFonts w:cs="Times New Roman" w:ascii="Times New Roman" w:hAnsi="Times New Roman"/>
        </w:rPr>
        <w:t xml:space="preserve">-процессов.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Последовательное  формирование  социальной  политики, создание прозрачной системы материального  стимулирования. 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Бережное сохранение  и управление  человеческим  капиталом на основе концепции индивидуального-профессионального развития.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ФИНАНСЫ: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Повышение конкурентоспособности фундаментальных и прикладных, научных тем с актуальным применением в практическом  здравоохранении, а  также с последующей  коммерциализацией.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Получение  целевых субсидий: оборудование, капитальный  ремонт.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Увеличение  государственного заказа на выполнение высокотехнологичной медицинской  помощи.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Увеличение  государственного задания по ФОМС.</w:t>
      </w:r>
    </w:p>
    <w:p>
      <w:pPr>
        <w:pStyle w:val="ListParagraph"/>
        <w:numPr>
          <w:ilvl w:val="1"/>
          <w:numId w:val="2"/>
        </w:numPr>
        <w:ind w:hanging="0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Заказные научно-исследовательские  работы, гранты.</w:t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ОЖИДАЕМЫЕ  РЕЗУЛЬТАТЫ: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ИНСТИТУТ ЭКСПЕРИМЕНТАЛЬНОЙ  МЕДИЦИНЫ </w:t>
      </w:r>
      <w:r>
        <w:rPr>
          <w:rFonts w:cs="Times New Roman" w:ascii="Times New Roman" w:hAnsi="Times New Roman"/>
        </w:rPr>
        <w:t xml:space="preserve"> -  должен стать ведущим престижным центром инновационных фундаментальных и прикладных медико-биологических и  междисциплинарных научных исследований, соответствующий  мировому  уровню.  Институт будет готов участвовать с 2025 года в совместном пилотном проекте Минобрнауки и РАН по формированию государственного задания.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gutter="0" w:header="0" w:top="567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6ea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c00abb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6e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7037-432F-4455-99E2-D3C60756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Application>LibreOffice/7.6.4.1$Linux_X86_64 LibreOffice_project/60$Build-1</Application>
  <AppVersion>15.0000</AppVersion>
  <Pages>2</Pages>
  <Words>545</Words>
  <Characters>4634</Characters>
  <CharactersWithSpaces>5294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2023-09-15T17:57:00Z</dcterms:created>
  <dc:creator>user721</dc:creator>
  <dc:description/>
  <dc:language>ru-RU</dc:language>
  <cp:lastModifiedBy/>
  <cp:lastPrinted>2023-09-18T16:34:00Z</cp:lastPrinted>
  <dcterms:modified xsi:type="dcterms:W3CDTF">2024-03-29T14:08:44Z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