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74" w:rsidRPr="006C2874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2874" w:rsidRPr="006C2874" w:rsidRDefault="006C2874" w:rsidP="006870E3">
      <w:pPr>
        <w:widowControl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пра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вах ру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="00B362B4"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УРБАТОВА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Ирина Валерьевна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2433F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caps/>
          <w:lang w:eastAsia="ru-RU"/>
        </w:rPr>
        <w:t xml:space="preserve">РОЛЬ ВАРИАНТОВ ГЕНОВ ЦИРКАДНЫХ РИТМОВ </w:t>
      </w:r>
      <w:r w:rsidRPr="009A0C7D">
        <w:rPr>
          <w:rFonts w:ascii="Times New Roman" w:eastAsia="Times New Roman" w:hAnsi="Times New Roman" w:cs="Times New Roman"/>
          <w:b/>
          <w:i/>
          <w:caps/>
          <w:lang w:eastAsia="ru-RU"/>
        </w:rPr>
        <w:t>CLOCK</w:t>
      </w:r>
      <w:proofErr w:type="gramStart"/>
      <w:r w:rsidRPr="009A0C7D">
        <w:rPr>
          <w:rFonts w:ascii="Times New Roman" w:eastAsia="Times New Roman" w:hAnsi="Times New Roman" w:cs="Times New Roman"/>
          <w:b/>
          <w:caps/>
          <w:lang w:eastAsia="ru-RU"/>
        </w:rPr>
        <w:t xml:space="preserve"> И</w:t>
      </w:r>
      <w:proofErr w:type="gramEnd"/>
      <w:r w:rsidRPr="009A0C7D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b/>
          <w:i/>
          <w:caps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b/>
          <w:caps/>
          <w:lang w:eastAsia="ru-RU"/>
        </w:rPr>
        <w:t xml:space="preserve"> В ИЗМЕНЕНИИ БИОХИМИЧЕСКИХ ПОКАЗАТЕЛЕЙ ПРИ РАЗВИТИИ ЭССЕНЦИАЛЬНОЙ АРТЕРИАЛЬНОЙ ГИПЕРТЕНЗИИ И ИШЕМИЧЕСКОЙ БОЛЕЗНИ СЕРДЦА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03.01.04 – био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хи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мия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2874" w:rsidRPr="009A0C7D" w:rsidRDefault="006C2874" w:rsidP="005A1314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Ав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фе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рат</w:t>
      </w:r>
      <w:r w:rsidR="00D65CFB"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диссертации</w:t>
      </w:r>
      <w:r w:rsidR="005A1314"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ис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уче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сте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био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ских на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ук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62B4" w:rsidRPr="009A0C7D" w:rsidRDefault="00B362B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62B4" w:rsidRPr="009A0C7D" w:rsidRDefault="00B362B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1314" w:rsidRPr="009A0C7D" w:rsidRDefault="005A131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314" w:rsidRPr="009A0C7D" w:rsidRDefault="005A1314" w:rsidP="005A1314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3F4" w:rsidRPr="009A0C7D" w:rsidRDefault="002433F4" w:rsidP="005A1314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3F4" w:rsidRPr="009A0C7D" w:rsidRDefault="002433F4" w:rsidP="005A1314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782" w:rsidRPr="009A0C7D" w:rsidRDefault="005B4B83" w:rsidP="005A1314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</w:t>
      </w:r>
      <w:r w:rsidR="006C2874"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465E"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6C2874"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2013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>Ра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бо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та вы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пол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не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 xml:space="preserve">на в лаборатории экологической биохимии и лаборатории 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генетики Федерального государственного бюджетного учреждения науки 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Института биологии Карельского научного центра Российской академии наук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уч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ный ру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ко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во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ди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тель: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член-кор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рес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пон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дент РАН, 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доктор биологических наук, про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фес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сор            </w:t>
      </w:r>
      <w:proofErr w:type="spellStart"/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Немова</w:t>
      </w:r>
      <w:proofErr w:type="spellEnd"/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Нина Николаевна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9D0" w:rsidRPr="009A0C7D" w:rsidRDefault="005A19D0" w:rsidP="005A19D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9D0" w:rsidRPr="009A0C7D" w:rsidRDefault="005A19D0" w:rsidP="005A19D0">
      <w:pPr>
        <w:pStyle w:val="a3"/>
        <w:tabs>
          <w:tab w:val="left" w:pos="2835"/>
        </w:tabs>
        <w:jc w:val="left"/>
        <w:rPr>
          <w:b/>
          <w:sz w:val="20"/>
          <w:szCs w:val="20"/>
        </w:rPr>
      </w:pPr>
      <w:r w:rsidRPr="009A0C7D">
        <w:rPr>
          <w:b/>
          <w:sz w:val="20"/>
          <w:szCs w:val="20"/>
        </w:rPr>
        <w:t>Офи</w:t>
      </w:r>
      <w:r w:rsidRPr="009A0C7D">
        <w:rPr>
          <w:b/>
          <w:sz w:val="20"/>
          <w:szCs w:val="20"/>
        </w:rPr>
        <w:softHyphen/>
        <w:t>ци</w:t>
      </w:r>
      <w:r w:rsidRPr="009A0C7D">
        <w:rPr>
          <w:b/>
          <w:sz w:val="20"/>
          <w:szCs w:val="20"/>
        </w:rPr>
        <w:softHyphen/>
        <w:t>аль</w:t>
      </w:r>
      <w:r w:rsidRPr="009A0C7D">
        <w:rPr>
          <w:b/>
          <w:sz w:val="20"/>
          <w:szCs w:val="20"/>
        </w:rPr>
        <w:softHyphen/>
        <w:t>ные оп</w:t>
      </w:r>
      <w:r w:rsidRPr="009A0C7D">
        <w:rPr>
          <w:b/>
          <w:sz w:val="20"/>
          <w:szCs w:val="20"/>
        </w:rPr>
        <w:softHyphen/>
        <w:t>по</w:t>
      </w:r>
      <w:r w:rsidRPr="009A0C7D">
        <w:rPr>
          <w:b/>
          <w:sz w:val="20"/>
          <w:szCs w:val="20"/>
        </w:rPr>
        <w:softHyphen/>
        <w:t>нен</w:t>
      </w:r>
      <w:r w:rsidRPr="009A0C7D">
        <w:rPr>
          <w:b/>
          <w:sz w:val="20"/>
          <w:szCs w:val="20"/>
        </w:rPr>
        <w:softHyphen/>
        <w:t>ты:</w:t>
      </w:r>
      <w:r w:rsidRPr="009A0C7D">
        <w:rPr>
          <w:b/>
          <w:sz w:val="20"/>
          <w:szCs w:val="20"/>
        </w:rPr>
        <w:tab/>
      </w:r>
    </w:p>
    <w:p w:rsidR="005A19D0" w:rsidRPr="009A0C7D" w:rsidRDefault="005A19D0" w:rsidP="005A19D0">
      <w:pPr>
        <w:pStyle w:val="a3"/>
        <w:tabs>
          <w:tab w:val="left" w:pos="2835"/>
        </w:tabs>
        <w:jc w:val="left"/>
        <w:rPr>
          <w:b/>
          <w:sz w:val="20"/>
          <w:szCs w:val="20"/>
        </w:rPr>
      </w:pPr>
    </w:p>
    <w:p w:rsidR="005A19D0" w:rsidRPr="009A0C7D" w:rsidRDefault="005A19D0" w:rsidP="005A19D0">
      <w:pPr>
        <w:pStyle w:val="a3"/>
        <w:jc w:val="both"/>
        <w:rPr>
          <w:sz w:val="20"/>
          <w:szCs w:val="20"/>
        </w:rPr>
      </w:pPr>
      <w:r w:rsidRPr="009A0C7D">
        <w:rPr>
          <w:b/>
          <w:bCs/>
          <w:sz w:val="20"/>
          <w:szCs w:val="20"/>
        </w:rPr>
        <w:t>Шпа</w:t>
      </w:r>
      <w:r w:rsidRPr="009A0C7D">
        <w:rPr>
          <w:b/>
          <w:bCs/>
          <w:sz w:val="20"/>
          <w:szCs w:val="20"/>
        </w:rPr>
        <w:softHyphen/>
        <w:t>ков Алек</w:t>
      </w:r>
      <w:r w:rsidRPr="009A0C7D">
        <w:rPr>
          <w:b/>
          <w:bCs/>
          <w:sz w:val="20"/>
          <w:szCs w:val="20"/>
        </w:rPr>
        <w:softHyphen/>
        <w:t>сандр Оле</w:t>
      </w:r>
      <w:r w:rsidRPr="009A0C7D">
        <w:rPr>
          <w:b/>
          <w:bCs/>
          <w:sz w:val="20"/>
          <w:szCs w:val="20"/>
        </w:rPr>
        <w:softHyphen/>
        <w:t>го</w:t>
      </w:r>
      <w:r w:rsidRPr="009A0C7D">
        <w:rPr>
          <w:b/>
          <w:bCs/>
          <w:sz w:val="20"/>
          <w:szCs w:val="20"/>
        </w:rPr>
        <w:softHyphen/>
        <w:t>вич</w:t>
      </w:r>
      <w:r w:rsidRPr="009A0C7D">
        <w:rPr>
          <w:bCs/>
          <w:sz w:val="20"/>
          <w:szCs w:val="20"/>
        </w:rPr>
        <w:t>, док</w:t>
      </w:r>
      <w:r w:rsidRPr="009A0C7D">
        <w:rPr>
          <w:bCs/>
          <w:sz w:val="20"/>
          <w:szCs w:val="20"/>
        </w:rPr>
        <w:softHyphen/>
        <w:t>тор био</w:t>
      </w:r>
      <w:r w:rsidRPr="009A0C7D">
        <w:rPr>
          <w:bCs/>
          <w:sz w:val="20"/>
          <w:szCs w:val="20"/>
        </w:rPr>
        <w:softHyphen/>
        <w:t>ло</w:t>
      </w:r>
      <w:r w:rsidRPr="009A0C7D">
        <w:rPr>
          <w:bCs/>
          <w:sz w:val="20"/>
          <w:szCs w:val="20"/>
        </w:rPr>
        <w:softHyphen/>
        <w:t>ги</w:t>
      </w:r>
      <w:r w:rsidRPr="009A0C7D">
        <w:rPr>
          <w:bCs/>
          <w:sz w:val="20"/>
          <w:szCs w:val="20"/>
        </w:rPr>
        <w:softHyphen/>
        <w:t>че</w:t>
      </w:r>
      <w:r w:rsidRPr="009A0C7D">
        <w:rPr>
          <w:bCs/>
          <w:sz w:val="20"/>
          <w:szCs w:val="20"/>
        </w:rPr>
        <w:softHyphen/>
        <w:t>ских на</w:t>
      </w:r>
      <w:r w:rsidRPr="009A0C7D">
        <w:rPr>
          <w:bCs/>
          <w:sz w:val="20"/>
          <w:szCs w:val="20"/>
        </w:rPr>
        <w:softHyphen/>
        <w:t>ук,</w:t>
      </w:r>
      <w:r w:rsidRPr="009A0C7D">
        <w:rPr>
          <w:sz w:val="20"/>
          <w:szCs w:val="20"/>
        </w:rPr>
        <w:t xml:space="preserve"> Фе</w:t>
      </w:r>
      <w:r w:rsidRPr="009A0C7D">
        <w:rPr>
          <w:sz w:val="20"/>
          <w:szCs w:val="20"/>
        </w:rPr>
        <w:softHyphen/>
        <w:t>де</w:t>
      </w:r>
      <w:r w:rsidRPr="009A0C7D">
        <w:rPr>
          <w:sz w:val="20"/>
          <w:szCs w:val="20"/>
        </w:rPr>
        <w:softHyphen/>
        <w:t>раль</w:t>
      </w:r>
      <w:r w:rsidRPr="009A0C7D">
        <w:rPr>
          <w:sz w:val="20"/>
          <w:szCs w:val="20"/>
        </w:rPr>
        <w:softHyphen/>
        <w:t>ное го</w:t>
      </w:r>
      <w:r w:rsidRPr="009A0C7D">
        <w:rPr>
          <w:sz w:val="20"/>
          <w:szCs w:val="20"/>
        </w:rPr>
        <w:softHyphen/>
        <w:t>су</w:t>
      </w:r>
      <w:r w:rsidRPr="009A0C7D">
        <w:rPr>
          <w:sz w:val="20"/>
          <w:szCs w:val="20"/>
        </w:rPr>
        <w:softHyphen/>
        <w:t>дар</w:t>
      </w:r>
      <w:r w:rsidRPr="009A0C7D">
        <w:rPr>
          <w:sz w:val="20"/>
          <w:szCs w:val="20"/>
        </w:rPr>
        <w:softHyphen/>
        <w:t>ст</w:t>
      </w:r>
      <w:r w:rsidRPr="009A0C7D">
        <w:rPr>
          <w:sz w:val="20"/>
          <w:szCs w:val="20"/>
        </w:rPr>
        <w:softHyphen/>
        <w:t>вен</w:t>
      </w:r>
      <w:r w:rsidRPr="009A0C7D">
        <w:rPr>
          <w:sz w:val="20"/>
          <w:szCs w:val="20"/>
        </w:rPr>
        <w:softHyphen/>
        <w:t>ное бюд</w:t>
      </w:r>
      <w:r w:rsidRPr="009A0C7D">
        <w:rPr>
          <w:sz w:val="20"/>
          <w:szCs w:val="20"/>
        </w:rPr>
        <w:softHyphen/>
        <w:t>жет</w:t>
      </w:r>
      <w:r w:rsidRPr="009A0C7D">
        <w:rPr>
          <w:sz w:val="20"/>
          <w:szCs w:val="20"/>
        </w:rPr>
        <w:softHyphen/>
        <w:t>ное уч</w:t>
      </w:r>
      <w:r w:rsidRPr="009A0C7D">
        <w:rPr>
          <w:sz w:val="20"/>
          <w:szCs w:val="20"/>
        </w:rPr>
        <w:softHyphen/>
        <w:t>ре</w:t>
      </w:r>
      <w:r w:rsidRPr="009A0C7D">
        <w:rPr>
          <w:sz w:val="20"/>
          <w:szCs w:val="20"/>
        </w:rPr>
        <w:softHyphen/>
        <w:t>ж</w:t>
      </w:r>
      <w:r w:rsidRPr="009A0C7D">
        <w:rPr>
          <w:sz w:val="20"/>
          <w:szCs w:val="20"/>
        </w:rPr>
        <w:softHyphen/>
        <w:t>де</w:t>
      </w:r>
      <w:r w:rsidRPr="009A0C7D">
        <w:rPr>
          <w:sz w:val="20"/>
          <w:szCs w:val="20"/>
        </w:rPr>
        <w:softHyphen/>
        <w:t>ние нау</w:t>
      </w:r>
      <w:r w:rsidRPr="009A0C7D">
        <w:rPr>
          <w:sz w:val="20"/>
          <w:szCs w:val="20"/>
        </w:rPr>
        <w:softHyphen/>
        <w:t>ки</w:t>
      </w:r>
      <w:r w:rsidRPr="009A0C7D">
        <w:rPr>
          <w:bCs/>
          <w:sz w:val="20"/>
          <w:szCs w:val="20"/>
        </w:rPr>
        <w:t xml:space="preserve"> Ин</w:t>
      </w:r>
      <w:r w:rsidRPr="009A0C7D">
        <w:rPr>
          <w:bCs/>
          <w:sz w:val="20"/>
          <w:szCs w:val="20"/>
        </w:rPr>
        <w:softHyphen/>
        <w:t>сти</w:t>
      </w:r>
      <w:r w:rsidRPr="009A0C7D">
        <w:rPr>
          <w:bCs/>
          <w:sz w:val="20"/>
          <w:szCs w:val="20"/>
        </w:rPr>
        <w:softHyphen/>
        <w:t>тут эво</w:t>
      </w:r>
      <w:r w:rsidRPr="009A0C7D">
        <w:rPr>
          <w:bCs/>
          <w:sz w:val="20"/>
          <w:szCs w:val="20"/>
        </w:rPr>
        <w:softHyphen/>
        <w:t>лю</w:t>
      </w:r>
      <w:r w:rsidRPr="009A0C7D">
        <w:rPr>
          <w:bCs/>
          <w:sz w:val="20"/>
          <w:szCs w:val="20"/>
        </w:rPr>
        <w:softHyphen/>
        <w:t>ци</w:t>
      </w:r>
      <w:r w:rsidRPr="009A0C7D">
        <w:rPr>
          <w:bCs/>
          <w:sz w:val="20"/>
          <w:szCs w:val="20"/>
        </w:rPr>
        <w:softHyphen/>
        <w:t>он</w:t>
      </w:r>
      <w:r w:rsidRPr="009A0C7D">
        <w:rPr>
          <w:bCs/>
          <w:sz w:val="20"/>
          <w:szCs w:val="20"/>
        </w:rPr>
        <w:softHyphen/>
        <w:t>ной фи</w:t>
      </w:r>
      <w:r w:rsidRPr="009A0C7D">
        <w:rPr>
          <w:bCs/>
          <w:sz w:val="20"/>
          <w:szCs w:val="20"/>
        </w:rPr>
        <w:softHyphen/>
        <w:t>зио</w:t>
      </w:r>
      <w:r w:rsidRPr="009A0C7D">
        <w:rPr>
          <w:bCs/>
          <w:sz w:val="20"/>
          <w:szCs w:val="20"/>
        </w:rPr>
        <w:softHyphen/>
        <w:t>ло</w:t>
      </w:r>
      <w:r w:rsidRPr="009A0C7D">
        <w:rPr>
          <w:bCs/>
          <w:sz w:val="20"/>
          <w:szCs w:val="20"/>
        </w:rPr>
        <w:softHyphen/>
        <w:t>гии и био</w:t>
      </w:r>
      <w:r w:rsidRPr="009A0C7D">
        <w:rPr>
          <w:bCs/>
          <w:sz w:val="20"/>
          <w:szCs w:val="20"/>
        </w:rPr>
        <w:softHyphen/>
        <w:t>хи</w:t>
      </w:r>
      <w:r w:rsidRPr="009A0C7D">
        <w:rPr>
          <w:bCs/>
          <w:sz w:val="20"/>
          <w:szCs w:val="20"/>
        </w:rPr>
        <w:softHyphen/>
        <w:t>мии им. И.М. Се</w:t>
      </w:r>
      <w:r w:rsidRPr="009A0C7D">
        <w:rPr>
          <w:bCs/>
          <w:sz w:val="20"/>
          <w:szCs w:val="20"/>
        </w:rPr>
        <w:softHyphen/>
        <w:t>че</w:t>
      </w:r>
      <w:r w:rsidRPr="009A0C7D">
        <w:rPr>
          <w:bCs/>
          <w:sz w:val="20"/>
          <w:szCs w:val="20"/>
        </w:rPr>
        <w:softHyphen/>
        <w:t>но</w:t>
      </w:r>
      <w:r w:rsidRPr="009A0C7D">
        <w:rPr>
          <w:bCs/>
          <w:sz w:val="20"/>
          <w:szCs w:val="20"/>
        </w:rPr>
        <w:softHyphen/>
        <w:t>ва Российской академии наук,</w:t>
      </w:r>
      <w:r w:rsidRPr="009A0C7D">
        <w:rPr>
          <w:rFonts w:ascii="Arial" w:hAnsi="Arial" w:cs="Arial"/>
          <w:sz w:val="20"/>
          <w:szCs w:val="20"/>
        </w:rPr>
        <w:t xml:space="preserve"> </w:t>
      </w:r>
      <w:r w:rsidRPr="009A0C7D">
        <w:rPr>
          <w:sz w:val="20"/>
          <w:szCs w:val="20"/>
        </w:rPr>
        <w:t>за</w:t>
      </w:r>
      <w:r w:rsidRPr="009A0C7D">
        <w:rPr>
          <w:sz w:val="20"/>
          <w:szCs w:val="20"/>
        </w:rPr>
        <w:softHyphen/>
        <w:t>ве</w:t>
      </w:r>
      <w:r w:rsidRPr="009A0C7D">
        <w:rPr>
          <w:sz w:val="20"/>
          <w:szCs w:val="20"/>
        </w:rPr>
        <w:softHyphen/>
        <w:t>дую</w:t>
      </w:r>
      <w:r w:rsidRPr="009A0C7D">
        <w:rPr>
          <w:sz w:val="20"/>
          <w:szCs w:val="20"/>
        </w:rPr>
        <w:softHyphen/>
        <w:t>щий ла</w:t>
      </w:r>
      <w:r w:rsidRPr="009A0C7D">
        <w:rPr>
          <w:sz w:val="20"/>
          <w:szCs w:val="20"/>
        </w:rPr>
        <w:softHyphen/>
        <w:t>бо</w:t>
      </w:r>
      <w:r w:rsidRPr="009A0C7D">
        <w:rPr>
          <w:sz w:val="20"/>
          <w:szCs w:val="20"/>
        </w:rPr>
        <w:softHyphen/>
        <w:t>ра</w:t>
      </w:r>
      <w:r w:rsidRPr="009A0C7D">
        <w:rPr>
          <w:sz w:val="20"/>
          <w:szCs w:val="20"/>
        </w:rPr>
        <w:softHyphen/>
        <w:t>то</w:t>
      </w:r>
      <w:r w:rsidRPr="009A0C7D">
        <w:rPr>
          <w:sz w:val="20"/>
          <w:szCs w:val="20"/>
        </w:rPr>
        <w:softHyphen/>
        <w:t>ри</w:t>
      </w:r>
      <w:r w:rsidRPr="009A0C7D">
        <w:rPr>
          <w:sz w:val="20"/>
          <w:szCs w:val="20"/>
        </w:rPr>
        <w:softHyphen/>
        <w:t>ей мо</w:t>
      </w:r>
      <w:r w:rsidRPr="009A0C7D">
        <w:rPr>
          <w:sz w:val="20"/>
          <w:szCs w:val="20"/>
        </w:rPr>
        <w:softHyphen/>
        <w:t>ле</w:t>
      </w:r>
      <w:r w:rsidRPr="009A0C7D">
        <w:rPr>
          <w:sz w:val="20"/>
          <w:szCs w:val="20"/>
        </w:rPr>
        <w:softHyphen/>
        <w:t>ку</w:t>
      </w:r>
      <w:r w:rsidRPr="009A0C7D">
        <w:rPr>
          <w:sz w:val="20"/>
          <w:szCs w:val="20"/>
        </w:rPr>
        <w:softHyphen/>
        <w:t>ляр</w:t>
      </w:r>
      <w:r w:rsidRPr="009A0C7D">
        <w:rPr>
          <w:sz w:val="20"/>
          <w:szCs w:val="20"/>
        </w:rPr>
        <w:softHyphen/>
        <w:t>ной эн</w:t>
      </w:r>
      <w:r w:rsidRPr="009A0C7D">
        <w:rPr>
          <w:sz w:val="20"/>
          <w:szCs w:val="20"/>
        </w:rPr>
        <w:softHyphen/>
        <w:t>док</w:t>
      </w:r>
      <w:r w:rsidRPr="009A0C7D">
        <w:rPr>
          <w:sz w:val="20"/>
          <w:szCs w:val="20"/>
        </w:rPr>
        <w:softHyphen/>
        <w:t>ри</w:t>
      </w:r>
      <w:r w:rsidRPr="009A0C7D">
        <w:rPr>
          <w:sz w:val="20"/>
          <w:szCs w:val="20"/>
        </w:rPr>
        <w:softHyphen/>
        <w:t>но</w:t>
      </w:r>
      <w:r w:rsidRPr="009A0C7D">
        <w:rPr>
          <w:sz w:val="20"/>
          <w:szCs w:val="20"/>
        </w:rPr>
        <w:softHyphen/>
        <w:t>ло</w:t>
      </w:r>
      <w:r w:rsidRPr="009A0C7D">
        <w:rPr>
          <w:sz w:val="20"/>
          <w:szCs w:val="20"/>
        </w:rPr>
        <w:softHyphen/>
        <w:t>гии.</w:t>
      </w:r>
    </w:p>
    <w:p w:rsidR="005A19D0" w:rsidRPr="009A0C7D" w:rsidRDefault="005A19D0" w:rsidP="005A19D0">
      <w:pPr>
        <w:pStyle w:val="a3"/>
        <w:tabs>
          <w:tab w:val="left" w:pos="2835"/>
        </w:tabs>
        <w:jc w:val="both"/>
        <w:rPr>
          <w:sz w:val="20"/>
          <w:szCs w:val="20"/>
        </w:rPr>
      </w:pPr>
      <w:r w:rsidRPr="009A0C7D">
        <w:rPr>
          <w:b/>
          <w:bCs/>
          <w:sz w:val="20"/>
          <w:szCs w:val="20"/>
        </w:rPr>
        <w:t>Мандельштам Михаил Юрьевич</w:t>
      </w:r>
      <w:r w:rsidRPr="009A0C7D">
        <w:rPr>
          <w:bCs/>
          <w:sz w:val="20"/>
          <w:szCs w:val="20"/>
        </w:rPr>
        <w:t>, док</w:t>
      </w:r>
      <w:r w:rsidRPr="009A0C7D">
        <w:rPr>
          <w:bCs/>
          <w:sz w:val="20"/>
          <w:szCs w:val="20"/>
        </w:rPr>
        <w:softHyphen/>
        <w:t>тор био</w:t>
      </w:r>
      <w:r w:rsidRPr="009A0C7D">
        <w:rPr>
          <w:bCs/>
          <w:sz w:val="20"/>
          <w:szCs w:val="20"/>
        </w:rPr>
        <w:softHyphen/>
        <w:t>ло</w:t>
      </w:r>
      <w:r w:rsidRPr="009A0C7D">
        <w:rPr>
          <w:bCs/>
          <w:sz w:val="20"/>
          <w:szCs w:val="20"/>
        </w:rPr>
        <w:softHyphen/>
        <w:t>ги</w:t>
      </w:r>
      <w:r w:rsidRPr="009A0C7D">
        <w:rPr>
          <w:bCs/>
          <w:sz w:val="20"/>
          <w:szCs w:val="20"/>
        </w:rPr>
        <w:softHyphen/>
        <w:t>че</w:t>
      </w:r>
      <w:r w:rsidRPr="009A0C7D">
        <w:rPr>
          <w:bCs/>
          <w:sz w:val="20"/>
          <w:szCs w:val="20"/>
        </w:rPr>
        <w:softHyphen/>
        <w:t>ских на</w:t>
      </w:r>
      <w:r w:rsidRPr="009A0C7D">
        <w:rPr>
          <w:bCs/>
          <w:sz w:val="20"/>
          <w:szCs w:val="20"/>
        </w:rPr>
        <w:softHyphen/>
        <w:t>ук,</w:t>
      </w:r>
      <w:r w:rsidRPr="009A0C7D">
        <w:rPr>
          <w:sz w:val="20"/>
          <w:szCs w:val="20"/>
        </w:rPr>
        <w:t xml:space="preserve"> Фе</w:t>
      </w:r>
      <w:r w:rsidRPr="009A0C7D">
        <w:rPr>
          <w:sz w:val="20"/>
          <w:szCs w:val="20"/>
        </w:rPr>
        <w:softHyphen/>
        <w:t>деральное го</w:t>
      </w:r>
      <w:r w:rsidRPr="009A0C7D">
        <w:rPr>
          <w:sz w:val="20"/>
          <w:szCs w:val="20"/>
        </w:rPr>
        <w:softHyphen/>
        <w:t>су</w:t>
      </w:r>
      <w:r w:rsidRPr="009A0C7D">
        <w:rPr>
          <w:sz w:val="20"/>
          <w:szCs w:val="20"/>
        </w:rPr>
        <w:softHyphen/>
        <w:t>дар</w:t>
      </w:r>
      <w:r w:rsidRPr="009A0C7D">
        <w:rPr>
          <w:sz w:val="20"/>
          <w:szCs w:val="20"/>
        </w:rPr>
        <w:softHyphen/>
        <w:t>ст</w:t>
      </w:r>
      <w:r w:rsidRPr="009A0C7D">
        <w:rPr>
          <w:sz w:val="20"/>
          <w:szCs w:val="20"/>
        </w:rPr>
        <w:softHyphen/>
        <w:t>вен</w:t>
      </w:r>
      <w:r w:rsidRPr="009A0C7D">
        <w:rPr>
          <w:sz w:val="20"/>
          <w:szCs w:val="20"/>
        </w:rPr>
        <w:softHyphen/>
        <w:t>ное бюд</w:t>
      </w:r>
      <w:r w:rsidRPr="009A0C7D">
        <w:rPr>
          <w:sz w:val="20"/>
          <w:szCs w:val="20"/>
        </w:rPr>
        <w:softHyphen/>
        <w:t>жет</w:t>
      </w:r>
      <w:r w:rsidRPr="009A0C7D">
        <w:rPr>
          <w:sz w:val="20"/>
          <w:szCs w:val="20"/>
        </w:rPr>
        <w:softHyphen/>
        <w:t>ное уч</w:t>
      </w:r>
      <w:r w:rsidRPr="009A0C7D">
        <w:rPr>
          <w:sz w:val="20"/>
          <w:szCs w:val="20"/>
        </w:rPr>
        <w:softHyphen/>
        <w:t>ре</w:t>
      </w:r>
      <w:r w:rsidRPr="009A0C7D">
        <w:rPr>
          <w:sz w:val="20"/>
          <w:szCs w:val="20"/>
        </w:rPr>
        <w:softHyphen/>
        <w:t>ж</w:t>
      </w:r>
      <w:r w:rsidRPr="009A0C7D">
        <w:rPr>
          <w:sz w:val="20"/>
          <w:szCs w:val="20"/>
        </w:rPr>
        <w:softHyphen/>
        <w:t>де</w:t>
      </w:r>
      <w:r w:rsidRPr="009A0C7D">
        <w:rPr>
          <w:sz w:val="20"/>
          <w:szCs w:val="20"/>
        </w:rPr>
        <w:softHyphen/>
        <w:t xml:space="preserve">ние </w:t>
      </w:r>
      <w:r w:rsidRPr="009A0C7D">
        <w:rPr>
          <w:bCs/>
          <w:sz w:val="20"/>
          <w:szCs w:val="20"/>
        </w:rPr>
        <w:t>«Научно-исследовательский институт экспериментальной медицины» Северо-Западного отделения Российской академии медицинских наук,</w:t>
      </w:r>
      <w:r w:rsidRPr="009A0C7D">
        <w:rPr>
          <w:rFonts w:ascii="Arial" w:hAnsi="Arial" w:cs="Arial"/>
          <w:sz w:val="20"/>
          <w:szCs w:val="20"/>
        </w:rPr>
        <w:t xml:space="preserve"> </w:t>
      </w:r>
      <w:r w:rsidRPr="009A0C7D">
        <w:rPr>
          <w:sz w:val="20"/>
          <w:szCs w:val="20"/>
        </w:rPr>
        <w:t>за</w:t>
      </w:r>
      <w:r w:rsidRPr="009A0C7D">
        <w:rPr>
          <w:sz w:val="20"/>
          <w:szCs w:val="20"/>
        </w:rPr>
        <w:softHyphen/>
        <w:t>ве</w:t>
      </w:r>
      <w:r w:rsidRPr="009A0C7D">
        <w:rPr>
          <w:sz w:val="20"/>
          <w:szCs w:val="20"/>
        </w:rPr>
        <w:softHyphen/>
        <w:t>дую</w:t>
      </w:r>
      <w:r w:rsidRPr="009A0C7D">
        <w:rPr>
          <w:sz w:val="20"/>
          <w:szCs w:val="20"/>
        </w:rPr>
        <w:softHyphen/>
        <w:t>щий ла</w:t>
      </w:r>
      <w:r w:rsidRPr="009A0C7D">
        <w:rPr>
          <w:sz w:val="20"/>
          <w:szCs w:val="20"/>
        </w:rPr>
        <w:softHyphen/>
        <w:t>бо</w:t>
      </w:r>
      <w:r w:rsidRPr="009A0C7D">
        <w:rPr>
          <w:sz w:val="20"/>
          <w:szCs w:val="20"/>
        </w:rPr>
        <w:softHyphen/>
        <w:t>ра</w:t>
      </w:r>
      <w:r w:rsidRPr="009A0C7D">
        <w:rPr>
          <w:sz w:val="20"/>
          <w:szCs w:val="20"/>
        </w:rPr>
        <w:softHyphen/>
        <w:t>то</w:t>
      </w:r>
      <w:r w:rsidRPr="009A0C7D">
        <w:rPr>
          <w:sz w:val="20"/>
          <w:szCs w:val="20"/>
        </w:rPr>
        <w:softHyphen/>
        <w:t>ри</w:t>
      </w:r>
      <w:r w:rsidRPr="009A0C7D">
        <w:rPr>
          <w:sz w:val="20"/>
          <w:szCs w:val="20"/>
        </w:rPr>
        <w:softHyphen/>
        <w:t>ей биохимической генетики.</w:t>
      </w:r>
    </w:p>
    <w:p w:rsidR="005A19D0" w:rsidRPr="009A0C7D" w:rsidRDefault="005A19D0" w:rsidP="005A19D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ду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щая ор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га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за</w:t>
      </w: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ция: 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учреждение науки Государс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венный научный центр Российской Федерации </w:t>
      </w:r>
      <w:r w:rsidR="00ED6DA7" w:rsidRPr="00ED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9A0C7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 медико-биологических проблем Российской академии наук.</w:t>
      </w:r>
    </w:p>
    <w:p w:rsidR="005A19D0" w:rsidRPr="009A0C7D" w:rsidRDefault="005A19D0" w:rsidP="005A19D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9D0" w:rsidRPr="009A0C7D" w:rsidRDefault="005A19D0" w:rsidP="005A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щи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та со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сто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ит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ся «</w:t>
      </w:r>
      <w:r w:rsidR="005C10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28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5C10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ноября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2013 г. в </w:t>
      </w:r>
      <w:r w:rsidR="005C10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11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часов на за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се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да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нии дис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сер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та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ци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он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но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го со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ве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та</w:t>
      </w:r>
      <w:proofErr w:type="gramStart"/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</w:t>
      </w:r>
      <w:proofErr w:type="gramEnd"/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001.022.03 при Фе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деральном го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су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дар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ст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вен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ном бюд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жет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ном уч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ре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ж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>де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oftHyphen/>
        <w:t xml:space="preserve">нии «Научно-исследовательский институт экспериментальной медицины» Северо-Западного отделения 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академии медицинских наук</w:t>
      </w:r>
      <w:r w:rsidRPr="009A0C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(197376, Санкт-Петербург, ул. Акад. Павлова, д. 12). </w:t>
      </w:r>
    </w:p>
    <w:p w:rsidR="005A19D0" w:rsidRPr="009A0C7D" w:rsidRDefault="005A19D0" w:rsidP="005A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дис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сер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та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ци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ей мож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но оз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на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ко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мить</w:t>
      </w:r>
      <w:r w:rsidRPr="009A0C7D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ся в библиотеке Федерального государственного бюджетного учреждения «Научно-исследовательский институт экспериментальной медицины» Северо-Западного отделения Российской академии медицинских наук по адресу: 197376, Санкт-Петербург, ул. Акад. Павлова, д. 12.</w:t>
      </w:r>
    </w:p>
    <w:p w:rsidR="005A19D0" w:rsidRPr="009A0C7D" w:rsidRDefault="005A19D0" w:rsidP="005A1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19D0" w:rsidRPr="009A0C7D" w:rsidRDefault="005A19D0" w:rsidP="005A1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/>
          <w:sz w:val="20"/>
          <w:szCs w:val="20"/>
          <w:lang w:eastAsia="ru-RU"/>
        </w:rPr>
        <w:t>Автореферат разослан «_</w:t>
      </w:r>
      <w:r w:rsidR="00301183" w:rsidRPr="00036D78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9A0C7D">
        <w:rPr>
          <w:rFonts w:ascii="Times New Roman" w:eastAsia="Times New Roman" w:hAnsi="Times New Roman"/>
          <w:sz w:val="20"/>
          <w:szCs w:val="20"/>
          <w:lang w:eastAsia="ru-RU"/>
        </w:rPr>
        <w:t xml:space="preserve">_» </w:t>
      </w:r>
      <w:r w:rsidR="005C106B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Pr="009A0C7D">
        <w:rPr>
          <w:rFonts w:ascii="Times New Roman" w:eastAsia="Times New Roman" w:hAnsi="Times New Roman"/>
          <w:sz w:val="20"/>
          <w:szCs w:val="20"/>
          <w:lang w:eastAsia="ru-RU"/>
        </w:rPr>
        <w:t xml:space="preserve"> 2013 г.</w:t>
      </w:r>
    </w:p>
    <w:p w:rsidR="005A19D0" w:rsidRPr="009A0C7D" w:rsidRDefault="005A19D0" w:rsidP="005A1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9D0" w:rsidRPr="009A0C7D" w:rsidRDefault="005A19D0" w:rsidP="005A19D0">
      <w:pPr>
        <w:tabs>
          <w:tab w:val="center" w:pos="3289"/>
          <w:tab w:val="left" w:pos="4845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A0C7D">
        <w:rPr>
          <w:rFonts w:ascii="Times New Roman" w:hAnsi="Times New Roman" w:cs="Times New Roman"/>
          <w:sz w:val="20"/>
          <w:szCs w:val="20"/>
        </w:rPr>
        <w:t>Уче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ный сек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ре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тарь дис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сер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та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ци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он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но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го со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ве</w:t>
      </w:r>
      <w:r w:rsidRPr="009A0C7D">
        <w:rPr>
          <w:rFonts w:ascii="Times New Roman" w:hAnsi="Times New Roman" w:cs="Times New Roman"/>
          <w:sz w:val="20"/>
          <w:szCs w:val="20"/>
        </w:rPr>
        <w:softHyphen/>
        <w:t>та:</w:t>
      </w:r>
    </w:p>
    <w:p w:rsidR="005A19D0" w:rsidRPr="009A0C7D" w:rsidRDefault="005A19D0" w:rsidP="005A19D0">
      <w:pPr>
        <w:tabs>
          <w:tab w:val="center" w:pos="3289"/>
          <w:tab w:val="left" w:pos="4845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A0C7D">
        <w:rPr>
          <w:rFonts w:ascii="Times New Roman" w:hAnsi="Times New Roman" w:cs="Times New Roman"/>
          <w:sz w:val="20"/>
          <w:szCs w:val="20"/>
        </w:rPr>
        <w:t xml:space="preserve">доктор биологических наук               </w:t>
      </w:r>
      <w:proofErr w:type="spellStart"/>
      <w:r w:rsidRPr="009A0C7D">
        <w:rPr>
          <w:rFonts w:ascii="Times New Roman" w:hAnsi="Times New Roman" w:cs="Times New Roman"/>
          <w:sz w:val="20"/>
          <w:szCs w:val="20"/>
        </w:rPr>
        <w:t>Хныченко</w:t>
      </w:r>
      <w:proofErr w:type="spellEnd"/>
      <w:r w:rsidRPr="009A0C7D">
        <w:rPr>
          <w:rFonts w:ascii="Times New Roman" w:hAnsi="Times New Roman" w:cs="Times New Roman"/>
          <w:sz w:val="20"/>
          <w:szCs w:val="20"/>
        </w:rPr>
        <w:t xml:space="preserve"> Людмила Константиновна</w:t>
      </w:r>
    </w:p>
    <w:p w:rsidR="00454C4D" w:rsidRPr="009A0C7D" w:rsidRDefault="00454C4D" w:rsidP="006870E3">
      <w:pPr>
        <w:widowControl w:val="0"/>
        <w:spacing w:after="0" w:line="240" w:lineRule="auto"/>
        <w:ind w:firstLine="22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ОБЩАЯ ХАРАКТЕРИСТИКА РАБОТЫ</w:t>
      </w:r>
    </w:p>
    <w:p w:rsidR="00D201B6" w:rsidRPr="009A0C7D" w:rsidRDefault="006C2874" w:rsidP="0081323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Ак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ту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аль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ность те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мы.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Биологические ритмы – фундаментальное свойство организмов, обеспечивающее их способность к адаптации и выживанию в циклически меняющихся условиях внешней среды. Центральное место среди ритмических процессов занимает циркадный ритм, он относится к группе ритмов средних частот и имеет наибольшее значение для организма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Halberg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Reinberg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1967), поскольку практически все физиологические и биохимические процессы организма подвержены суточным колебаниям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Otto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2004). Циркадные ритмы организма запрограммированы системой циркадных генов, среди которых особое место занимают гены, кодирующие транскрипционные факторы, например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Voinescu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2009).</w:t>
      </w:r>
      <w:r w:rsidR="001528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настоящее время не подвергается сомнению важная роль системы циркадных генов и кодируемых ими белков в регуляции метаболизма. В экспериментах с модельными объе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тами показано, что около 10%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транскриптома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регулируется циркадными ген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ми в печени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Akhtar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2002), примерно столько же в сердце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Storch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2002) и г</w:t>
      </w:r>
      <w:r w:rsidR="003C12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ипоталамусе (</w:t>
      </w:r>
      <w:proofErr w:type="spellStart"/>
      <w:r w:rsidR="003C12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Panda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3C12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3C12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3C12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2002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). Циркадные гены регулируют гены многих ключевых,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скорость-лимитирующих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ферментов метаболизма 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Oishi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2003). Нарушения молекулярных механизмов регуляции работы цирка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</w:t>
      </w:r>
      <w:r w:rsidR="00B82B9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 генов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могут приводить к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дисрегуляции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метаболических процессов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Marcheva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2010) и развитию ряда патологий, в том числе кардиоваск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лярных расстройств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Takeda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Maemura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2011).</w:t>
      </w:r>
      <w:r w:rsidR="00D201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 чаще циркадные гены ра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сматриваются как гены-кандидаты, участвующие в этиологии и патогенезе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сердечно-сосудистых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заболеваний</w:t>
      </w:r>
      <w:r w:rsidR="009C6F2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(ССЗ)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Anea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2009;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Curtis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2007; </w:t>
      </w:r>
      <w:proofErr w:type="spellStart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Woon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2007). Однако такого рода сведения малочисленны и касаются в основном экспериментов на модельных объектах. А механизмы, посредством которых варианты циркадных генов могут участвовать в развитии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сердечно-сосудистых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патологий, практически не изучены.</w:t>
      </w:r>
    </w:p>
    <w:p w:rsidR="008D52D3" w:rsidRPr="009A0C7D" w:rsidRDefault="006C2874" w:rsidP="00872E2E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Степень разработанности темы.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D201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опуляционные исследования, каса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ю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щиеся изучения роли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однонуклеотидных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замен в генах циркадных ритмов в развитии </w:t>
      </w:r>
      <w:r w:rsidR="009C6F2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ССЗ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малочисленны. Так, обнаружена ассоциация мутации в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интроне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развитием артериальной гипертензии у жителей Великобрит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нии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Woon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2007). Другими авторами показана ассоциация с развитием гипертензии одной из мутаций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NPAS2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финской популяции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Englund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2009). Нужно отметить, что исследования по оценке риска возникновения </w:t>
      </w:r>
      <w:r w:rsidR="009C6F2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ССЗ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зависимости от вариантов генов циркадного ритма в популяциях </w:t>
      </w:r>
      <w:r w:rsidR="00B3259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жит</w:t>
      </w:r>
      <w:r w:rsidR="00B3259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B3259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лей России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не проводились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Известно, что многие гены, вовлеченные в работу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44559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сердечно-сосудистой</w:t>
      </w:r>
      <w:proofErr w:type="spellEnd"/>
      <w:r w:rsidR="0044559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системы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экспрессируются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циркадном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 типу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Rudic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2005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; </w:t>
      </w:r>
      <w:proofErr w:type="spellStart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Saifur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2005; </w:t>
      </w:r>
      <w:proofErr w:type="spellStart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Guney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1999).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Уровень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</w:t>
      </w:r>
      <w:r w:rsidR="00A568C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криптов</w:t>
      </w:r>
      <w:proofErr w:type="spellEnd"/>
      <w:r w:rsidR="00A568C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этих г</w:t>
      </w:r>
      <w:r w:rsidR="00A568C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A568C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регулируется генами циркадных ритмов и зависит от колебаний их эк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прессии. На данный момент имеются сведения о молекулярных механизмах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>регуляции циркадными генами транскрипционной активности генов-мишеней, вовлеченных в регуляцию гемостаза (</w:t>
      </w:r>
      <w:proofErr w:type="spellStart"/>
      <w:r w:rsidR="007B72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Schoenhard</w:t>
      </w:r>
      <w:proofErr w:type="spellEnd"/>
      <w:r w:rsidR="007B72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7B72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7B72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2003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), кровяного давл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ния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Doi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2010).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ольшинств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работ по изучению биохимических мех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низмов связи вариантов циркадных генов 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развити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ем ССЗ касаются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отдел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ь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биохимически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х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показател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ей и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выполнены с привлечением модельных объектов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Doi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2010;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Somanath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2011;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Anea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2009). Комплексное исследование биохимических показателей у человека в зависимости от ген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типа по полиморфным маркерам циркадных генов ранее не проводилось.</w:t>
      </w:r>
    </w:p>
    <w:p w:rsidR="008D52D3" w:rsidRPr="009A0C7D" w:rsidRDefault="008D52D3" w:rsidP="006870E3">
      <w:pPr>
        <w:widowControl w:val="0"/>
        <w:spacing w:after="0"/>
        <w:ind w:firstLine="227"/>
        <w:jc w:val="both"/>
        <w:outlineLvl w:val="0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Цель работы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2220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– изучение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биологической роли вариантов генов циркадных ритмов в изменении биохимических показателей при развитии </w:t>
      </w:r>
      <w:proofErr w:type="spellStart"/>
      <w:r w:rsidR="008D568E" w:rsidRPr="008D568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эссенциальной</w:t>
      </w:r>
      <w:proofErr w:type="spellEnd"/>
      <w:r w:rsidR="008D568E" w:rsidRPr="008D568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артериальной гипертензии и ишемической болезни сердца</w:t>
      </w:r>
      <w:r w:rsidR="008D568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(на примере нас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ления Карелии).</w:t>
      </w:r>
    </w:p>
    <w:p w:rsidR="008D52D3" w:rsidRPr="009A0C7D" w:rsidRDefault="008D52D3" w:rsidP="006870E3">
      <w:pPr>
        <w:widowControl w:val="0"/>
        <w:spacing w:after="0"/>
        <w:ind w:firstLine="227"/>
        <w:jc w:val="both"/>
        <w:outlineLvl w:val="0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Задачи исследования:</w:t>
      </w:r>
    </w:p>
    <w:p w:rsidR="008D52D3" w:rsidRPr="009A0C7D" w:rsidRDefault="008D52D3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1. Проанализировать распределение частот </w:t>
      </w:r>
      <w:r w:rsidR="00DA6FF6"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аллелей и генотипов </w:t>
      </w:r>
      <w:r w:rsidR="00CC4F18"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по пол</w:t>
      </w:r>
      <w:r w:rsidR="00CC4F18"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</w:t>
      </w:r>
      <w:r w:rsidR="00CC4F18"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морфным маркерам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генов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у людей, страдающих </w:t>
      </w:r>
      <w:proofErr w:type="spellStart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эссенц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альной</w:t>
      </w:r>
      <w:proofErr w:type="spellEnd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артериальной гипертензией (ЭАГ) (I-II стадии, степень АГ 1-2) и иш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мической болезнью сердца (ИБС) (острым инфарктом миокарда)</w:t>
      </w:r>
      <w:r w:rsidR="00C14BD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(ОИМ)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, и у людей без клинических проявлений данных заболеваний в зависимости от пола пациентов. Оценить риск развития данных заболеваний у носителей ра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з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ных генотипов по полиморфным маркерам генов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.</w:t>
      </w:r>
    </w:p>
    <w:p w:rsidR="008D52D3" w:rsidRPr="009A0C7D" w:rsidRDefault="008D52D3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2.  Провести сравнительное изучение уровней </w:t>
      </w:r>
      <w:proofErr w:type="spellStart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генов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в клетках </w:t>
      </w:r>
      <w:proofErr w:type="spellStart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буккального</w:t>
      </w:r>
      <w:proofErr w:type="spellEnd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эпителия у носителей разных генотипов по полиморфным маркерам генов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в группе людей, страда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ю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щих ЭАГ (I-II стадии, степень АГ 1-2), и у людей без клинических проявлений данного заболевания.</w:t>
      </w:r>
    </w:p>
    <w:p w:rsidR="008D52D3" w:rsidRPr="009A0C7D" w:rsidRDefault="008D52D3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3. Исследовать содержание некоторых гормонов (мелатонина, адреноко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р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тикотропного гормона, кортизола, альдостерона, тестостерона), </w:t>
      </w:r>
      <w:proofErr w:type="spellStart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ангиотензин-превращающего</w:t>
      </w:r>
      <w:proofErr w:type="spellEnd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фермента, ингибитора активатора </w:t>
      </w:r>
      <w:proofErr w:type="spellStart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плазминогена</w:t>
      </w:r>
      <w:proofErr w:type="spellEnd"/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первого типа в плазме крови, а также уровень экспрессии гена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PAI-1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у носителей разных генотипов по полиморфным маркерам генов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в группе л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ю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дей, страдающих ЭАГ (I-II стадии, степень АГ 1-2), и у людей без клинических проявлений данного заболевания.</w:t>
      </w:r>
    </w:p>
    <w:p w:rsidR="00DE6030" w:rsidRPr="009A0C7D" w:rsidRDefault="008D52D3" w:rsidP="00DE603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4. Провести сравнительный анализ липидного состава плазмы крови у н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сителей разных генотипов по полиморфным маркерам генов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в группах людей</w:t>
      </w:r>
      <w:r w:rsidR="00C14BD4" w:rsidRPr="00C14BD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C14BD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 диагнозами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ЭАГ (I-II стадии, степень АГ 1-2) и ИБС </w:t>
      </w:r>
      <w:r w:rsidR="00C14BD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(ОИМ)</w:t>
      </w:r>
      <w:r w:rsidRPr="009A0C7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у людей без клинических проявлений данных заболеваний.</w:t>
      </w:r>
    </w:p>
    <w:p w:rsidR="00A73527" w:rsidRPr="009A0C7D" w:rsidRDefault="006C2874" w:rsidP="00A73527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На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уч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ная но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виз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на.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Впервые исследовано распределение частот аллелей и генотипов </w:t>
      </w:r>
      <w:r w:rsidR="001528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по полиморфным маркерам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генов </w:t>
      </w:r>
      <w:r w:rsidR="00552AF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="00552AF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российской популяции (у жителей республики Карелия). Впервые проведена оценка риска 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>развития ЭАГ (I-II стадии, степ</w:t>
      </w:r>
      <w:r w:rsidR="00C14BD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ень АГ 1-2) и ИБС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(ОИМ) у носителей опред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ленных </w:t>
      </w:r>
      <w:r w:rsidR="001B58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вариантов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генов </w:t>
      </w:r>
      <w:r w:rsidR="00552AF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="00552AF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Впервые выявлена связь между полиморфными маркерами 3111ТС, 862ТС и 257TG гена </w:t>
      </w:r>
      <w:r w:rsidR="00552AF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552A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развитием ЭАГ и ИБС (ОИМ).  </w:t>
      </w:r>
    </w:p>
    <w:p w:rsidR="00A73527" w:rsidRPr="009A0C7D" w:rsidRDefault="00552AF1" w:rsidP="00A73527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Впервые пол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учены данные о динамике уровней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циркадных генов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клетках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буккального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эпителия людей с диагнозом ЭАГ (I</w:t>
      </w:r>
      <w:r w:rsidR="004F392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-II стадии, степень АГ 1-2) и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доноров контрольной группы в зависимости от генотипа по четырем полиморфным маркерам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одному полиморфному маркеру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Впервые показаны достоверные различия уровней экспрессии основных генов циркадных ритмов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у носителей разных генотипов по полиморфным ма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керам 3111ТС и 257TG регуляторных областей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Впервые показ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но, что  уровни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у больных ЭАГ (I-II стадии, степень АГ 1-2) и доноров без клинических проявлений ЭАГ и ИБС различаются в зависимости от генотипа по полиморфному маркеру 3111ТС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</w:p>
    <w:p w:rsidR="00552AF1" w:rsidRPr="009A0C7D" w:rsidRDefault="00552AF1" w:rsidP="00A73527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Впервые проведено исследование комплекса биохимических показателей плазмы крови носителей разных генотипов по полиморфным маркерам генов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страдающих ЭАГ (I-II стадии, степень АГ 1-2), и людей без клинических проявлений данного заболевания. Проведено сравнительное из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чение концентрации некоторых гормонов (мелатонина, адренокортикотропн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го гормона (АКТГ), кортизола, альдостерона, тестостерона),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ангиотензинпре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ращающего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фермента (АПФ), ингибитора активатора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плазминогена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первого типа (PAI-1) в плазме крови. Выявлены достоверные различия уровней горм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нов (мелатонина, АКТГ, тестостерона) и содержания PAI-1 в плазме крови у носителей разных генотипов по полиморфным маркерам регуляторных обла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тей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ассоци</w:t>
      </w:r>
      <w:r w:rsidR="00A32F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ированным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риском развития ЭАГ и ИБС. Впервые показаны различия в содержании определенных фракций липидов в плазме крови у носителей разных генотипов по полиморфным маркерам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диагнозами ЭАГ (I-II стадии, степень АГ 1-2) и ИБС (ОИМ).</w:t>
      </w:r>
    </w:p>
    <w:p w:rsidR="00C6410C" w:rsidRPr="009A0C7D" w:rsidRDefault="00C6410C" w:rsidP="00552AF1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Теоретическая и практическая значимость работы.</w:t>
      </w:r>
      <w:r w:rsidR="00996F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Значение результ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тов диссертационной работы для фундаментальной биологии и медицины заключается в получении новых сведений о роли вариантов </w:t>
      </w:r>
      <w:r w:rsidR="008C269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циркадных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генов в механизмах регуляции метаболизма человека и в развитии ССЗ. </w:t>
      </w:r>
      <w:r w:rsidR="00F5501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Полученные 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езультаты могут </w:t>
      </w:r>
      <w:r w:rsidR="00804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служить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основой для дальней</w:t>
      </w:r>
      <w:r w:rsidR="00804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шего</w:t>
      </w:r>
      <w:r w:rsidR="00FB48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804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изучения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системы ци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кадных генов и их проду</w:t>
      </w:r>
      <w:r w:rsidR="00086B8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ктов в молекулярно-генетическом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физиолого-биохимическом аспектах. </w:t>
      </w:r>
      <w:r w:rsidR="00284CC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Варианты гена </w:t>
      </w:r>
      <w:r w:rsidR="00284CC7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284CC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для которых показана связь с риском развития ЭАГ и ИБС, могут быть использованы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качестве дополн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тельного критерия для оценки предрасположенности к ССЗ у жителей респу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лики </w:t>
      </w:r>
      <w:r w:rsidR="00804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Карелия. Проведенный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анализ </w:t>
      </w:r>
      <w:r w:rsidR="00804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комплекса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биохимических показателей плазмы крови у носителей разных генотипов по полиморфным маркерам генов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lastRenderedPageBreak/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будет полезен для корректировки медикаментозного леч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ния и профилактики осложнений </w:t>
      </w:r>
      <w:r w:rsidR="009C6F2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ССЗ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Материалы диссертации могут быть использованы в лекционных курсах по клинической биохимии, молекулярной биологии и генетике для студентов биологических и медицинских факульт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тов вузов, для написания учебных </w:t>
      </w:r>
      <w:r w:rsidR="00284CC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пособий,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монографической литературы.</w:t>
      </w:r>
    </w:p>
    <w:p w:rsidR="00C6410C" w:rsidRPr="009A0C7D" w:rsidRDefault="00C6410C" w:rsidP="006870E3">
      <w:pPr>
        <w:widowControl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A0C7D">
        <w:rPr>
          <w:rFonts w:ascii="Times New Roman" w:hAnsi="Times New Roman" w:cs="Times New Roman"/>
          <w:b/>
          <w:spacing w:val="-6"/>
          <w:sz w:val="20"/>
          <w:szCs w:val="20"/>
        </w:rPr>
        <w:t>Положения, выносимые на защиту:</w:t>
      </w:r>
    </w:p>
    <w:p w:rsidR="00C6410C" w:rsidRPr="009A0C7D" w:rsidRDefault="00C6410C" w:rsidP="006870E3">
      <w:pPr>
        <w:widowControl w:val="0"/>
        <w:spacing w:after="0" w:line="240" w:lineRule="auto"/>
        <w:ind w:firstLine="22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1. Полиморфные маркеры 3111ТС, 862ТС и 257TG гена транскрипционного фактора </w:t>
      </w:r>
      <w:r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ассоциированы с риском развития ЭАГ (I-II стадии, степень АГ 1-2) и ИБС (ОИМ) у жителей Республики Карелия.</w:t>
      </w:r>
    </w:p>
    <w:p w:rsidR="00C14BD4" w:rsidRDefault="00086B8C" w:rsidP="00C14BD4">
      <w:pPr>
        <w:widowControl w:val="0"/>
        <w:spacing w:after="0" w:line="240" w:lineRule="auto"/>
        <w:ind w:firstLine="22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2. </w:t>
      </w:r>
      <w:r w:rsidR="00C6410C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Наличие </w:t>
      </w:r>
      <w:proofErr w:type="spellStart"/>
      <w:r w:rsidR="00C6410C" w:rsidRPr="009A0C7D">
        <w:rPr>
          <w:rFonts w:ascii="Times New Roman" w:hAnsi="Times New Roman" w:cs="Times New Roman"/>
          <w:spacing w:val="-6"/>
          <w:sz w:val="20"/>
          <w:szCs w:val="20"/>
        </w:rPr>
        <w:t>однонуклеотидных</w:t>
      </w:r>
      <w:proofErr w:type="spellEnd"/>
      <w:r w:rsidR="00C6410C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замен в регуляторных областях гена </w:t>
      </w:r>
      <w:r w:rsidR="00C6410C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C6410C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может приводить к изменению уровней </w:t>
      </w:r>
      <w:proofErr w:type="spellStart"/>
      <w:r w:rsidR="00C6410C" w:rsidRPr="009A0C7D">
        <w:rPr>
          <w:rFonts w:ascii="Times New Roman" w:hAnsi="Times New Roman" w:cs="Times New Roman"/>
          <w:spacing w:val="-6"/>
          <w:sz w:val="20"/>
          <w:szCs w:val="20"/>
        </w:rPr>
        <w:t>транскриптов</w:t>
      </w:r>
      <w:proofErr w:type="spellEnd"/>
      <w:r w:rsidR="00C6410C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14BD4" w:rsidRPr="00C14BD4">
        <w:rPr>
          <w:rFonts w:ascii="Times New Roman" w:hAnsi="Times New Roman" w:cs="Times New Roman"/>
          <w:spacing w:val="-6"/>
          <w:sz w:val="20"/>
          <w:szCs w:val="20"/>
        </w:rPr>
        <w:t>как самих циркадных генов (</w:t>
      </w:r>
      <w:r w:rsidR="00C14BD4" w:rsidRPr="00C14BD4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C14BD4" w:rsidRPr="00C14BD4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C14BD4" w:rsidRPr="00C14BD4">
        <w:rPr>
          <w:rFonts w:ascii="Times New Roman" w:hAnsi="Times New Roman" w:cs="Times New Roman"/>
          <w:i/>
          <w:spacing w:val="-6"/>
          <w:sz w:val="20"/>
          <w:szCs w:val="20"/>
        </w:rPr>
        <w:t>BMAL1</w:t>
      </w:r>
      <w:r w:rsidR="00C14BD4" w:rsidRPr="00C14BD4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C14BD4" w:rsidRPr="00C14BD4">
        <w:rPr>
          <w:rFonts w:ascii="Times New Roman" w:hAnsi="Times New Roman" w:cs="Times New Roman"/>
          <w:i/>
          <w:spacing w:val="-6"/>
          <w:sz w:val="20"/>
          <w:szCs w:val="20"/>
        </w:rPr>
        <w:t>PER1</w:t>
      </w:r>
      <w:r w:rsidR="00C14BD4" w:rsidRPr="00C14BD4">
        <w:rPr>
          <w:rFonts w:ascii="Times New Roman" w:hAnsi="Times New Roman" w:cs="Times New Roman"/>
          <w:spacing w:val="-6"/>
          <w:sz w:val="20"/>
          <w:szCs w:val="20"/>
        </w:rPr>
        <w:t>), так и генов-мишеней (</w:t>
      </w:r>
      <w:r w:rsidR="00C14BD4" w:rsidRPr="00C14BD4">
        <w:rPr>
          <w:rFonts w:ascii="Times New Roman" w:hAnsi="Times New Roman" w:cs="Times New Roman"/>
          <w:i/>
          <w:spacing w:val="-6"/>
          <w:sz w:val="20"/>
          <w:szCs w:val="20"/>
        </w:rPr>
        <w:t>PAI-1</w:t>
      </w:r>
      <w:r w:rsidR="00C14BD4" w:rsidRPr="00C14BD4">
        <w:rPr>
          <w:rFonts w:ascii="Times New Roman" w:hAnsi="Times New Roman" w:cs="Times New Roman"/>
          <w:spacing w:val="-6"/>
          <w:sz w:val="20"/>
          <w:szCs w:val="20"/>
        </w:rPr>
        <w:t>).</w:t>
      </w:r>
    </w:p>
    <w:p w:rsidR="00714BC2" w:rsidRPr="009A0C7D" w:rsidRDefault="00C6410C" w:rsidP="00C14BD4">
      <w:pPr>
        <w:widowControl w:val="0"/>
        <w:spacing w:after="0" w:line="240" w:lineRule="auto"/>
        <w:ind w:firstLine="22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3. </w:t>
      </w:r>
      <w:r w:rsidR="00872E2E" w:rsidRPr="009A0C7D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арианты регуляторных областей гена </w:t>
      </w:r>
      <w:r w:rsidR="00AF2755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>, ассоц</w:t>
      </w:r>
      <w:r w:rsidR="0015286E" w:rsidRPr="009A0C7D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>ир</w:t>
      </w:r>
      <w:r w:rsidR="00B06DC3"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>ванные с ри</w:t>
      </w:r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ком развития ЭАГ и ИБС, могут влиять на уровень гормонов (мелатонина, АКТГ, тестостерона), содержание регулятора </w:t>
      </w:r>
      <w:proofErr w:type="spellStart"/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>фибринолитичекого</w:t>
      </w:r>
      <w:proofErr w:type="spellEnd"/>
      <w:r w:rsidR="00AF275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каскада PAI-1 и липидный состав плазмы крови.</w:t>
      </w:r>
    </w:p>
    <w:p w:rsidR="005B4B83" w:rsidRPr="009A0C7D" w:rsidRDefault="005B4B83" w:rsidP="006B6FF5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Достоверность  результатов.</w:t>
      </w:r>
      <w:r w:rsidR="0040346E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="006B6F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Результаты получены современными биох</w:t>
      </w:r>
      <w:r w:rsidR="006B6F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6B6F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мическими и молекулярно-генетическими методами. 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Основные выводы раб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ты и выносимые на защиту положения являются обоснованными</w:t>
      </w:r>
      <w:r w:rsidR="006B6F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полностью соответствуют полученным результатам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40346E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="006B6F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остоверность выводов подтвержд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ется корректной </w:t>
      </w:r>
      <w:r w:rsidR="006B6F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статистической </w:t>
      </w:r>
      <w:r w:rsidR="004034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обработкой данных</w:t>
      </w:r>
      <w:r w:rsidR="006B6F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</w:p>
    <w:p w:rsidR="00C6410C" w:rsidRPr="009A0C7D" w:rsidRDefault="00E003AF" w:rsidP="00E003AF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А</w:t>
      </w:r>
      <w:r w:rsidR="00C6410C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пробация 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работы</w:t>
      </w:r>
      <w:r w:rsidR="00C6410C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.</w:t>
      </w:r>
      <w:r w:rsidR="00C6410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F76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Основные м</w:t>
      </w:r>
      <w:r w:rsidR="00C6410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атериалы диссертации </w:t>
      </w:r>
      <w:r w:rsidR="00096A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были </w:t>
      </w:r>
      <w:r w:rsidR="00C6410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представлены и обсуждены на российских и международных научных мероприятиях: 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Вс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российский научно-образовательный форум «Профилактическая кардиология 2010» (Москва, 2010); VII Всероссийская научно-практическая конференция с международным участием «Молекулярная диагностика - 2010» (Москва, 2010); 11-ая Международная научно-практическая конференция «Высокие технологии, образование, промышленность» (Санкт-Петербург, 2011); IV Вс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российская конференция с международным участием «</w:t>
      </w:r>
      <w:proofErr w:type="spellStart"/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Медико-физиологи</w:t>
      </w:r>
      <w:r w:rsidR="00E911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-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ческие</w:t>
      </w:r>
      <w:proofErr w:type="spellEnd"/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проблемы эколог</w:t>
      </w:r>
      <w:r w:rsidR="00E911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ии человека» (Ульяновск, 2011); 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IX молодежная нау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но-практическая конференция «Интеллектуальный потенциал XXI века: ст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пени познания» (Новосибирск, 2012); </w:t>
      </w:r>
      <w:r w:rsidR="00A32F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I и II Международная интернет-конференция «Медицина в XXI веке: традиции и перспективы» (Казань, 2012, 2013);</w:t>
      </w:r>
      <w:r w:rsidR="00FB48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Всероссийская научно-практическая конференция «Актуальные пр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блемы лабораторной диагностики и биотехнологии» (Кемерово, 2012); IV Всероссийская научная конференция с международным участием «Эколог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DD38A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ческие проблемы северных регионов и пути их решения» (Апатиты, 2012); </w:t>
      </w:r>
      <w:r w:rsidR="00C6410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II Всероссийская научная конференция молодых ученых «Проблемы биомед</w:t>
      </w:r>
      <w:r w:rsidR="00C6410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C6410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цинской науки третьего тысячелетия» (результаты отмечены дипломом III степени за устный доклад) (Санкт-Петербург, 2012); Международный форум </w:t>
      </w:r>
      <w:r w:rsidR="00C6410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>по проблемам науки, техники и образования «III тысячелетие – новый мир» (Москва, 2012).</w:t>
      </w:r>
      <w:r w:rsidR="00FB48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E911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абота прошла апробацию на объединенном семинаре </w:t>
      </w:r>
      <w:r w:rsidR="00E911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абор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тории генетики, </w:t>
      </w:r>
      <w:r w:rsidR="00E911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аборатории экологической биохимии </w:t>
      </w:r>
      <w:r w:rsidR="00FB48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ИБ </w:t>
      </w:r>
      <w:proofErr w:type="spellStart"/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КарНЦ</w:t>
      </w:r>
      <w:proofErr w:type="spellEnd"/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РАН и </w:t>
      </w:r>
      <w:r w:rsidR="00E911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боратории молекулярной генетики врожденного иммунитета </w:t>
      </w:r>
      <w:proofErr w:type="spellStart"/>
      <w:r w:rsidR="00EF3EB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ПетрГУ</w:t>
      </w:r>
      <w:proofErr w:type="spellEnd"/>
      <w:r w:rsidR="007A710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</w:p>
    <w:p w:rsidR="00A35F9D" w:rsidRPr="009A0C7D" w:rsidRDefault="00A35F9D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Публикации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По теме диссертации опубликовано </w:t>
      </w:r>
      <w:r w:rsidR="005C106B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стат</w:t>
      </w:r>
      <w:r w:rsidR="005C106B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ьи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научных жу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налах, рекомендованных ВАК. Исследования проводились при финансовой поддержке ФЦП «Научные и научно-педагогические кадры инновационной России на 2009-2013 гг.», № г.р. 01201056445, ГК № 02.740.11.0700; програ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мы Президиума РАН «Фундаментальные науки – медицине»; Гранта През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дента РФ «Ведущие научные школы РАН» НШ-3731.2010.4; Гранта Прав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те</w:t>
      </w:r>
      <w:r w:rsidR="008D568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льства РФ по постановлению №220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(вед</w:t>
      </w:r>
      <w:proofErr w:type="gramStart"/>
      <w:r w:rsidR="00F819C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proofErr w:type="gram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gram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proofErr w:type="gram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ченый А.Н. Полторак); </w:t>
      </w:r>
      <w:r w:rsidRPr="009A0C7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Гранта Российского фонда фундаментальных исследований 12-04-31368 </w:t>
      </w:r>
      <w:proofErr w:type="spellStart"/>
      <w:r w:rsidRPr="009A0C7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мол_а</w:t>
      </w:r>
      <w:proofErr w:type="spellEnd"/>
      <w:r w:rsidRPr="009A0C7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.</w:t>
      </w:r>
    </w:p>
    <w:p w:rsidR="005B4B83" w:rsidRPr="009A0C7D" w:rsidRDefault="007A7104" w:rsidP="003E329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Личный вклад автора.</w:t>
      </w:r>
      <w:r w:rsidR="0040346E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="003E329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Личный вклад автора в работу включал разработку идей, последовательное планирование и постановку комплексных экспер</w:t>
      </w:r>
      <w:r w:rsidR="003E329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3E329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ментов, обработку и анализ полученных данных, участие в написании статей.</w:t>
      </w:r>
      <w:r w:rsidR="003E3293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</w:p>
    <w:p w:rsidR="00C6410C" w:rsidRPr="009A0C7D" w:rsidRDefault="00C6410C" w:rsidP="008C269D">
      <w:pPr>
        <w:widowControl w:val="0"/>
        <w:spacing w:after="14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Структура и объём диссертации.</w:t>
      </w:r>
      <w:r w:rsidR="00FB48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Диссертация изложена на </w:t>
      </w:r>
      <w:r w:rsidR="0012450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19</w:t>
      </w:r>
      <w:r w:rsidR="005767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8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страниц</w:t>
      </w:r>
      <w:r w:rsidR="002D583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ах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машинописного текста, содержит 34 таблицы, 5</w:t>
      </w:r>
      <w:r w:rsidR="008E669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рисунк</w:t>
      </w:r>
      <w:r w:rsidR="008E669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</w:t>
      </w:r>
      <w:bookmarkStart w:id="0" w:name="_GoBack"/>
      <w:bookmarkEnd w:id="0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состоит из введ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ния, обзора литературы, описания материалов и методов исследования, 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зультатов исследования и их обсуждения, заключения, выводов. Список </w:t>
      </w:r>
      <w:r w:rsidR="000B361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лит</w:t>
      </w:r>
      <w:r w:rsidR="000B361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0B361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ратуры включает </w:t>
      </w:r>
      <w:r w:rsidR="00C3022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361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источник, в том числе 3</w:t>
      </w:r>
      <w:r w:rsidR="00C6121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2</w:t>
      </w:r>
      <w:r w:rsidR="0040695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работ зарубежных авторов.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ОС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НОВ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НОЕ СО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ДЕР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ЖА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НИЕ РА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БО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ТЫ</w:t>
      </w:r>
    </w:p>
    <w:p w:rsidR="0090013D" w:rsidRPr="009A0C7D" w:rsidRDefault="006C2874" w:rsidP="008D568E">
      <w:pPr>
        <w:pStyle w:val="Default"/>
        <w:widowControl w:val="0"/>
        <w:ind w:firstLine="227"/>
        <w:jc w:val="both"/>
        <w:rPr>
          <w:spacing w:val="-6"/>
          <w:sz w:val="20"/>
          <w:szCs w:val="20"/>
        </w:rPr>
      </w:pPr>
      <w:r w:rsidRPr="009A0C7D">
        <w:rPr>
          <w:b/>
          <w:spacing w:val="-6"/>
          <w:sz w:val="20"/>
          <w:szCs w:val="20"/>
        </w:rPr>
        <w:t>В об</w:t>
      </w:r>
      <w:r w:rsidRPr="009A0C7D">
        <w:rPr>
          <w:b/>
          <w:spacing w:val="-6"/>
          <w:sz w:val="20"/>
          <w:szCs w:val="20"/>
        </w:rPr>
        <w:softHyphen/>
        <w:t>зо</w:t>
      </w:r>
      <w:r w:rsidRPr="009A0C7D">
        <w:rPr>
          <w:b/>
          <w:spacing w:val="-6"/>
          <w:sz w:val="20"/>
          <w:szCs w:val="20"/>
        </w:rPr>
        <w:softHyphen/>
        <w:t>ре ли</w:t>
      </w:r>
      <w:r w:rsidRPr="009A0C7D">
        <w:rPr>
          <w:b/>
          <w:spacing w:val="-6"/>
          <w:sz w:val="20"/>
          <w:szCs w:val="20"/>
        </w:rPr>
        <w:softHyphen/>
        <w:t>те</w:t>
      </w:r>
      <w:r w:rsidRPr="009A0C7D">
        <w:rPr>
          <w:b/>
          <w:spacing w:val="-6"/>
          <w:sz w:val="20"/>
          <w:szCs w:val="20"/>
        </w:rPr>
        <w:softHyphen/>
        <w:t>ра</w:t>
      </w:r>
      <w:r w:rsidRPr="009A0C7D">
        <w:rPr>
          <w:b/>
          <w:spacing w:val="-6"/>
          <w:sz w:val="20"/>
          <w:szCs w:val="20"/>
        </w:rPr>
        <w:softHyphen/>
        <w:t>ту</w:t>
      </w:r>
      <w:r w:rsidRPr="009A0C7D">
        <w:rPr>
          <w:b/>
          <w:spacing w:val="-6"/>
          <w:sz w:val="20"/>
          <w:szCs w:val="20"/>
        </w:rPr>
        <w:softHyphen/>
        <w:t>ры</w:t>
      </w:r>
      <w:r w:rsidRPr="009A0C7D">
        <w:rPr>
          <w:spacing w:val="-6"/>
          <w:sz w:val="20"/>
          <w:szCs w:val="20"/>
        </w:rPr>
        <w:t xml:space="preserve"> из</w:t>
      </w:r>
      <w:r w:rsidRPr="009A0C7D">
        <w:rPr>
          <w:spacing w:val="-6"/>
          <w:sz w:val="20"/>
          <w:szCs w:val="20"/>
        </w:rPr>
        <w:softHyphen/>
        <w:t>ло</w:t>
      </w:r>
      <w:r w:rsidRPr="009A0C7D">
        <w:rPr>
          <w:spacing w:val="-6"/>
          <w:sz w:val="20"/>
          <w:szCs w:val="20"/>
        </w:rPr>
        <w:softHyphen/>
        <w:t>же</w:t>
      </w:r>
      <w:r w:rsidRPr="009A0C7D">
        <w:rPr>
          <w:spacing w:val="-6"/>
          <w:sz w:val="20"/>
          <w:szCs w:val="20"/>
        </w:rPr>
        <w:softHyphen/>
        <w:t>ны со</w:t>
      </w:r>
      <w:r w:rsidRPr="009A0C7D">
        <w:rPr>
          <w:spacing w:val="-6"/>
          <w:sz w:val="20"/>
          <w:szCs w:val="20"/>
        </w:rPr>
        <w:softHyphen/>
        <w:t>вре</w:t>
      </w:r>
      <w:r w:rsidRPr="009A0C7D">
        <w:rPr>
          <w:spacing w:val="-6"/>
          <w:sz w:val="20"/>
          <w:szCs w:val="20"/>
        </w:rPr>
        <w:softHyphen/>
        <w:t>мен</w:t>
      </w:r>
      <w:r w:rsidRPr="009A0C7D">
        <w:rPr>
          <w:spacing w:val="-6"/>
          <w:sz w:val="20"/>
          <w:szCs w:val="20"/>
        </w:rPr>
        <w:softHyphen/>
        <w:t>ные пред</w:t>
      </w:r>
      <w:r w:rsidRPr="009A0C7D">
        <w:rPr>
          <w:spacing w:val="-6"/>
          <w:sz w:val="20"/>
          <w:szCs w:val="20"/>
        </w:rPr>
        <w:softHyphen/>
        <w:t>став</w:t>
      </w:r>
      <w:r w:rsidRPr="009A0C7D">
        <w:rPr>
          <w:spacing w:val="-6"/>
          <w:sz w:val="20"/>
          <w:szCs w:val="20"/>
        </w:rPr>
        <w:softHyphen/>
        <w:t>ле</w:t>
      </w:r>
      <w:r w:rsidRPr="009A0C7D">
        <w:rPr>
          <w:spacing w:val="-6"/>
          <w:sz w:val="20"/>
          <w:szCs w:val="20"/>
        </w:rPr>
        <w:softHyphen/>
        <w:t xml:space="preserve">ния о </w:t>
      </w:r>
      <w:r w:rsidR="00702970" w:rsidRPr="009A0C7D">
        <w:rPr>
          <w:spacing w:val="-6"/>
          <w:sz w:val="20"/>
          <w:szCs w:val="20"/>
        </w:rPr>
        <w:t>циркадных ритмах и их роли в организме. Рассмотрены физиологические и биохимич</w:t>
      </w:r>
      <w:r w:rsidR="00702970" w:rsidRPr="009A0C7D">
        <w:rPr>
          <w:spacing w:val="-6"/>
          <w:sz w:val="20"/>
          <w:szCs w:val="20"/>
        </w:rPr>
        <w:t>е</w:t>
      </w:r>
      <w:r w:rsidR="00702970" w:rsidRPr="009A0C7D">
        <w:rPr>
          <w:spacing w:val="-6"/>
          <w:sz w:val="20"/>
          <w:szCs w:val="20"/>
        </w:rPr>
        <w:t xml:space="preserve">ские механизмы регуляции, а также молекулярно-генетические механизмы генерации циркадных ритмов. </w:t>
      </w:r>
      <w:r w:rsidR="00445591" w:rsidRPr="009A0C7D">
        <w:rPr>
          <w:spacing w:val="-6"/>
          <w:sz w:val="20"/>
          <w:szCs w:val="20"/>
        </w:rPr>
        <w:t xml:space="preserve">Приведены </w:t>
      </w:r>
      <w:r w:rsidR="00702970" w:rsidRPr="009A0C7D">
        <w:rPr>
          <w:spacing w:val="-6"/>
          <w:sz w:val="20"/>
          <w:szCs w:val="20"/>
        </w:rPr>
        <w:t>из</w:t>
      </w:r>
      <w:r w:rsidR="00702970" w:rsidRPr="009A0C7D">
        <w:rPr>
          <w:spacing w:val="-6"/>
          <w:sz w:val="20"/>
          <w:szCs w:val="20"/>
        </w:rPr>
        <w:softHyphen/>
        <w:t>вест</w:t>
      </w:r>
      <w:r w:rsidR="00702970" w:rsidRPr="009A0C7D">
        <w:rPr>
          <w:spacing w:val="-6"/>
          <w:sz w:val="20"/>
          <w:szCs w:val="20"/>
        </w:rPr>
        <w:softHyphen/>
        <w:t>ные фак</w:t>
      </w:r>
      <w:r w:rsidR="00702970" w:rsidRPr="009A0C7D">
        <w:rPr>
          <w:spacing w:val="-6"/>
          <w:sz w:val="20"/>
          <w:szCs w:val="20"/>
        </w:rPr>
        <w:softHyphen/>
        <w:t>ты, свидетельству</w:t>
      </w:r>
      <w:r w:rsidR="00702970" w:rsidRPr="009A0C7D">
        <w:rPr>
          <w:spacing w:val="-6"/>
          <w:sz w:val="20"/>
          <w:szCs w:val="20"/>
        </w:rPr>
        <w:t>ю</w:t>
      </w:r>
      <w:r w:rsidR="00702970" w:rsidRPr="009A0C7D">
        <w:rPr>
          <w:spacing w:val="-6"/>
          <w:sz w:val="20"/>
          <w:szCs w:val="20"/>
        </w:rPr>
        <w:t xml:space="preserve">щие о роли циркадных генов в развитии патологических состояний организма, в том числе об ассоциации полиморфных </w:t>
      </w:r>
      <w:r w:rsidR="00872E2E" w:rsidRPr="009A0C7D">
        <w:rPr>
          <w:spacing w:val="-6"/>
          <w:sz w:val="20"/>
          <w:szCs w:val="20"/>
        </w:rPr>
        <w:t>маркеров</w:t>
      </w:r>
      <w:r w:rsidR="00702970" w:rsidRPr="009A0C7D">
        <w:rPr>
          <w:spacing w:val="-6"/>
          <w:sz w:val="20"/>
          <w:szCs w:val="20"/>
        </w:rPr>
        <w:t xml:space="preserve"> циркадных генов с забол</w:t>
      </w:r>
      <w:r w:rsidR="00702970" w:rsidRPr="009A0C7D">
        <w:rPr>
          <w:spacing w:val="-6"/>
          <w:sz w:val="20"/>
          <w:szCs w:val="20"/>
        </w:rPr>
        <w:t>е</w:t>
      </w:r>
      <w:r w:rsidR="00702970" w:rsidRPr="009A0C7D">
        <w:rPr>
          <w:spacing w:val="-6"/>
          <w:sz w:val="20"/>
          <w:szCs w:val="20"/>
        </w:rPr>
        <w:t xml:space="preserve">ваниями. Рассмотрены биохимические механизмы взаимосвязи циркадных генов и патологических процессов. Обобщены данные литературы о связи физиологических функций органов </w:t>
      </w:r>
      <w:proofErr w:type="spellStart"/>
      <w:r w:rsidR="00702970" w:rsidRPr="009A0C7D">
        <w:rPr>
          <w:spacing w:val="-6"/>
          <w:sz w:val="20"/>
          <w:szCs w:val="20"/>
        </w:rPr>
        <w:t>сердечно-сосудистой</w:t>
      </w:r>
      <w:proofErr w:type="spellEnd"/>
      <w:r w:rsidR="00702970" w:rsidRPr="009A0C7D">
        <w:rPr>
          <w:spacing w:val="-6"/>
          <w:sz w:val="20"/>
          <w:szCs w:val="20"/>
        </w:rPr>
        <w:t xml:space="preserve"> системы с цирка</w:t>
      </w:r>
      <w:r w:rsidR="00702970" w:rsidRPr="009A0C7D">
        <w:rPr>
          <w:spacing w:val="-6"/>
          <w:sz w:val="20"/>
          <w:szCs w:val="20"/>
        </w:rPr>
        <w:t>д</w:t>
      </w:r>
      <w:r w:rsidR="00702970" w:rsidRPr="009A0C7D">
        <w:rPr>
          <w:spacing w:val="-6"/>
          <w:sz w:val="20"/>
          <w:szCs w:val="20"/>
        </w:rPr>
        <w:t xml:space="preserve">ными ритмами, а также о </w:t>
      </w:r>
      <w:r w:rsidR="006C7DCA" w:rsidRPr="009A0C7D">
        <w:rPr>
          <w:spacing w:val="-6"/>
          <w:sz w:val="20"/>
          <w:szCs w:val="20"/>
        </w:rPr>
        <w:t xml:space="preserve">биохимических </w:t>
      </w:r>
      <w:r w:rsidR="00702970" w:rsidRPr="009A0C7D">
        <w:rPr>
          <w:spacing w:val="-6"/>
          <w:sz w:val="20"/>
          <w:szCs w:val="20"/>
        </w:rPr>
        <w:t>механизмах влияния циркадных г</w:t>
      </w:r>
      <w:r w:rsidR="00702970" w:rsidRPr="009A0C7D">
        <w:rPr>
          <w:spacing w:val="-6"/>
          <w:sz w:val="20"/>
          <w:szCs w:val="20"/>
        </w:rPr>
        <w:t>е</w:t>
      </w:r>
      <w:r w:rsidR="00702970" w:rsidRPr="009A0C7D">
        <w:rPr>
          <w:spacing w:val="-6"/>
          <w:sz w:val="20"/>
          <w:szCs w:val="20"/>
        </w:rPr>
        <w:t xml:space="preserve">нов на развитие </w:t>
      </w:r>
      <w:proofErr w:type="spellStart"/>
      <w:r w:rsidR="00702970" w:rsidRPr="009A0C7D">
        <w:rPr>
          <w:spacing w:val="-6"/>
          <w:sz w:val="20"/>
          <w:szCs w:val="20"/>
        </w:rPr>
        <w:t>сердечно-сосудистых</w:t>
      </w:r>
      <w:proofErr w:type="spellEnd"/>
      <w:r w:rsidR="00702970" w:rsidRPr="009A0C7D">
        <w:rPr>
          <w:spacing w:val="-6"/>
          <w:sz w:val="20"/>
          <w:szCs w:val="20"/>
        </w:rPr>
        <w:t xml:space="preserve"> патологий</w:t>
      </w:r>
      <w:r w:rsidR="006C7DCA" w:rsidRPr="009A0C7D">
        <w:rPr>
          <w:spacing w:val="-6"/>
          <w:sz w:val="20"/>
          <w:szCs w:val="20"/>
        </w:rPr>
        <w:t>.</w:t>
      </w:r>
      <w:r w:rsidR="00702970" w:rsidRPr="009A0C7D">
        <w:rPr>
          <w:spacing w:val="-6"/>
          <w:sz w:val="20"/>
          <w:szCs w:val="20"/>
        </w:rPr>
        <w:t xml:space="preserve"> Обозначены нерешенные вопросы и перспективы исследования </w:t>
      </w:r>
      <w:r w:rsidR="006C7DCA" w:rsidRPr="009A0C7D">
        <w:rPr>
          <w:spacing w:val="-6"/>
          <w:sz w:val="20"/>
          <w:szCs w:val="20"/>
        </w:rPr>
        <w:t xml:space="preserve">роли циркадных генов в развитии </w:t>
      </w:r>
      <w:r w:rsidR="009C6F22" w:rsidRPr="009A0C7D">
        <w:rPr>
          <w:spacing w:val="-6"/>
          <w:sz w:val="20"/>
          <w:szCs w:val="20"/>
        </w:rPr>
        <w:t>ССЗ</w:t>
      </w:r>
      <w:r w:rsidR="006C7DCA" w:rsidRPr="009A0C7D">
        <w:rPr>
          <w:spacing w:val="-6"/>
          <w:sz w:val="20"/>
          <w:szCs w:val="20"/>
        </w:rPr>
        <w:t xml:space="preserve">. </w:t>
      </w:r>
    </w:p>
    <w:p w:rsidR="00232BC5" w:rsidRPr="009A0C7D" w:rsidRDefault="001C669D" w:rsidP="003B104A">
      <w:pPr>
        <w:widowControl w:val="0"/>
        <w:spacing w:after="0" w:line="240" w:lineRule="auto"/>
        <w:ind w:firstLine="227"/>
        <w:jc w:val="both"/>
        <w:rPr>
          <w:spacing w:val="-6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Материал </w:t>
      </w:r>
      <w:r w:rsidR="00E003AF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и методы исследования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. </w:t>
      </w:r>
      <w:r w:rsidR="00AC7923" w:rsidRP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-234.3pt;margin-top:1in;width:20.85pt;height:99.2pt;z-index:251747328;mso-height-percent:200;mso-position-horizontal-relative:text;mso-position-vertical-relative:text;mso-height-percent:200;mso-width-relative:margin;mso-height-relative:margin" o:allowincell="f" filled="f" stroked="f">
            <v:textbox style="mso-next-textbox:#_x0000_s1112">
              <w:txbxContent>
                <w:p w:rsidR="00F2347F" w:rsidRDefault="00F2347F" w:rsidP="001C669D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xbxContent>
            </v:textbox>
          </v:shape>
        </w:pict>
      </w:r>
      <w:r w:rsidR="00AC7923" w:rsidRP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rect id="_x0000_s1110" style="position:absolute;left:0;text-align:left;margin-left:-246.4pt;margin-top:82.7pt;width:12.75pt;height:19.5pt;z-index:251745280;mso-position-horizontal-relative:text;mso-position-vertical-relative:text" o:allowincell="f" filled="f"/>
        </w:pict>
      </w:r>
      <w:r w:rsidR="00AC7923" w:rsidRP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shape id="_x0000_s1111" type="#_x0000_t202" style="position:absolute;left:0;text-align:left;margin-left:-197.25pt;margin-top:113.1pt;width:20.85pt;height:99.2pt;z-index:251746304;mso-height-percent:200;mso-position-horizontal-relative:text;mso-position-vertical-relative:text;mso-height-percent:200;mso-width-relative:margin;mso-height-relative:margin" o:allowincell="f" filled="f" stroked="f">
            <v:textbox style="mso-next-textbox:#_x0000_s1111">
              <w:txbxContent>
                <w:p w:rsidR="00F2347F" w:rsidRDefault="00F2347F" w:rsidP="001C669D">
                  <w:pPr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xbxContent>
            </v:textbox>
          </v:shape>
        </w:pict>
      </w:r>
      <w:r w:rsidR="00AC7923" w:rsidRP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rect id="_x0000_s1109" style="position:absolute;left:0;text-align:left;margin-left:-226.5pt;margin-top:113.1pt;width:29.25pt;height:24pt;z-index:251744256;mso-position-horizontal-relative:text;mso-position-vertical-relative:text" o:allowincell="f" filled="f"/>
        </w:pict>
      </w:r>
      <w:r w:rsidR="00F819C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ля исследований использовали 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разцы венозной крови и клеток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буккального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эпителия ротовой полости пац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ентов с диагнозами: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эссенциальная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артериальная гипертензия (ЭАГ) (I-II ст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дии, степень АГ 1-2); ишемическая болезнь сердца (ИБС), конкретно – острый инфаркт миокарда (ОИМ); а также доноров контрольной группы (без клин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ческих проявлений данных заболеваний). Взятие проб для молекулярно-генетического и биохимического анализа проводили в осенний период, в се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>тябре.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32BC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Пациенты и доноры контрольной группы проходили обследование на базе ГБУЗ «Больница скорой медицинской помощи» </w:t>
      </w:r>
      <w:r w:rsidR="00B07C4A" w:rsidRPr="009A0C7D">
        <w:rPr>
          <w:rFonts w:ascii="Times New Roman" w:hAnsi="Times New Roman" w:cs="Times New Roman"/>
          <w:spacing w:val="-6"/>
          <w:sz w:val="20"/>
          <w:szCs w:val="20"/>
        </w:rPr>
        <w:t>г. Петрозаводска с 2009</w:t>
      </w:r>
      <w:r w:rsidR="00232BC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по 2013 год.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Диа</w:t>
      </w:r>
      <w:r w:rsidR="00B446D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гнозы установлены врачами ГБУЗ «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Больница скорой мед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цин</w:t>
      </w:r>
      <w:r w:rsidR="00B446D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ской помощи»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gram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</w:t>
      </w:r>
      <w:proofErr w:type="gram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Петрозаводска в соответствии и с учетом клинических рекомендаций Всероссийского научного общества кардиологов. Доноры явл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я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лись жителями Республики Карелия. На проведение исследований получено согласие Комитета по медицинской этике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Минздравсоцразвития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РК и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ПетрГУ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Pr="009A0C7D">
        <w:rPr>
          <w:spacing w:val="-6"/>
        </w:rPr>
        <w:t xml:space="preserve"> </w:t>
      </w:r>
    </w:p>
    <w:p w:rsidR="001C669D" w:rsidRPr="009A0C7D" w:rsidRDefault="001C669D" w:rsidP="003B104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Критерии включения, общие для доноров изучаемых</w:t>
      </w:r>
      <w:r w:rsidR="00B446D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групп: возраст от 35 до 60 лет,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информир</w:t>
      </w:r>
      <w:r w:rsidR="00B446D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ованное согласие,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русская национальность (по результ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там анкетирования), промежуточный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хронотип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согласно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оп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роснику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Horne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Ostberg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1976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). Кроме указанных, критерии включения для больных ЭАГ: впервые установленный диагноз ЭАГ (I-II стадии, степень АГ 1-2), для бол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ь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 ИБС (ОИМ): впервые установленный диагноз ОИМ; критерии включения в контрольную группу: отсутствие клинических проявлений и установленных диагнозов ЭАГ и ИБС. Критерии исключения, общие для доноров всех из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чаемых групп: беременность и лактация, алкогольная зависимость, курение, сахарный диабет, индекс массы тела ≥30 кг/м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perscript"/>
          <w:lang w:eastAsia="ru-RU"/>
        </w:rPr>
        <w:t>2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работа в ночную смену и по скользящему графику. Кроме указанных, критерии исключения для больных ЭАГ: наличие установленного диагноза ИБС; для больных ОИМ – наличие установленного диагноза АГ. Дополнительные критерии исключения из би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химического анализа: для пациентов с ЭАГ – гипотензивная терапия, для п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ци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ентов с ИБС – терапия </w:t>
      </w:r>
      <w:proofErr w:type="spellStart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статинами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Критерии исключения из контрольной группы объединяли критерии, установленные для больных ЭАГ и ОИМ.</w:t>
      </w:r>
    </w:p>
    <w:p w:rsidR="006C7DCA" w:rsidRPr="009A0C7D" w:rsidRDefault="006C7DCA" w:rsidP="00232BC5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spellStart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Генотипирование</w:t>
      </w:r>
      <w:proofErr w:type="spellEnd"/>
      <w:r w:rsid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shape id="_x0000_s1059" type="#_x0000_t202" style="position:absolute;left:0;text-align:left;margin-left:-234.3pt;margin-top:1in;width:20.85pt;height:99.2pt;z-index:251663360;mso-height-percent:200;mso-position-horizontal-relative:text;mso-position-vertical-relative:text;mso-height-percent:200;mso-width-relative:margin;mso-height-relative:margin" o:allowincell="f" filled="f" stroked="f">
            <v:textbox style="mso-next-textbox:#_x0000_s1059">
              <w:txbxContent>
                <w:p w:rsidR="00F2347F" w:rsidRDefault="00F2347F" w:rsidP="006C2874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xbxContent>
            </v:textbox>
          </v:shape>
        </w:pict>
      </w:r>
      <w:r w:rsid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rect id="_x0000_s1057" style="position:absolute;left:0;text-align:left;margin-left:-246.4pt;margin-top:82.7pt;width:12.75pt;height:19.5pt;z-index:251661312;mso-position-horizontal-relative:text;mso-position-vertical-relative:text" o:allowincell="f" filled="f"/>
        </w:pict>
      </w:r>
      <w:r w:rsid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shape id="_x0000_s1058" type="#_x0000_t202" style="position:absolute;left:0;text-align:left;margin-left:-197.25pt;margin-top:113.1pt;width:20.85pt;height:99.2pt;z-index:251662336;mso-height-percent:200;mso-position-horizontal-relative:text;mso-position-vertical-relative:text;mso-height-percent:200;mso-width-relative:margin;mso-height-relative:margin" o:allowincell="f" filled="f" stroked="f">
            <v:textbox style="mso-next-textbox:#_x0000_s1058">
              <w:txbxContent>
                <w:p w:rsidR="00F2347F" w:rsidRDefault="00F2347F" w:rsidP="006C2874">
                  <w:pPr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xbxContent>
            </v:textbox>
          </v:shape>
        </w:pict>
      </w:r>
      <w:r w:rsidR="00AC7923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pict>
          <v:rect id="_x0000_s1056" style="position:absolute;left:0;text-align:left;margin-left:-226.5pt;margin-top:113.1pt;width:29.25pt;height:24pt;z-index:251660288;mso-position-horizontal-relative:text;mso-position-vertical-relative:text" o:allowincell="f" filled="f"/>
        </w:pic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Для изучения были выбраны полиморфные маркеры: </w:t>
      </w:r>
      <w:r w:rsidR="00B446D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257TG (</w:t>
      </w:r>
      <w:proofErr w:type="spellStart"/>
      <w:r w:rsidR="00B446D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промоторная</w:t>
      </w:r>
      <w:proofErr w:type="spellEnd"/>
      <w:r w:rsidR="00B446D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область</w:t>
      </w:r>
      <w:r w:rsidR="00B446D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</w:t>
      </w:r>
      <w:r w:rsidR="00B446D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</w:t>
      </w:r>
      <w:r w:rsidR="00036D7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="00B446D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862ТС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экзон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9), 2121GA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экзон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20)</w:t>
      </w:r>
      <w:r w:rsidR="00B446D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 </w:t>
      </w:r>
      <w:r w:rsidR="00B446D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3111ТС (3'-нетранслируемая область (3'-НТО)</w:t>
      </w:r>
      <w:r w:rsidR="00B446D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56445ТС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трон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Использованы 435 образцов крови доноров контрольной группы (179 мужчин и 256 женщин; возраст </w:t>
      </w:r>
      <w:r w:rsidR="00CC615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здесь и далее в виде </w:t>
      </w:r>
      <w:r w:rsidR="00CC615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M</w:t>
      </w:r>
      <w:r w:rsidR="00CC615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±</w:t>
      </w:r>
      <w:r w:rsidR="00CC615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m</w:t>
      </w:r>
      <w:r w:rsidR="00CC615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 </w:t>
      </w:r>
      <w:r w:rsidR="00F9734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47,3±0,6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лет), 434 образца крови больных ЭАГ (I-II стадии, степень АГ 1-2) (220 мужчин и 214 женщин; возраст </w:t>
      </w:r>
      <w:r w:rsidR="00CC615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48,2</w:t>
      </w:r>
      <w:r w:rsidR="00F9734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±0,5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лет) и 299 образцов крови бол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ь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 ИБС</w:t>
      </w:r>
      <w:r w:rsidR="005B250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(ОИМ) (166 мужчин и 133 женщин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; возраст </w:t>
      </w:r>
      <w:r w:rsidR="00CC615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50,1±0,5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года).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ДНК 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ы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деляли из 200 мкл венозной крови с помощью набора для выделения геномной ДНК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AxyPrep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Blood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Genomic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DNA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Miniprep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Kit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(«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Axygen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», США).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Генотип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рование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проводилось методом ПЦР-ПДРФ.</w:t>
      </w:r>
      <w:r w:rsidR="0086403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A4A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анее описаны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праймеры</w:t>
      </w:r>
      <w:proofErr w:type="spellEnd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для пр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ведения ПЦР и условия рестрикции для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генотипирования</w:t>
      </w:r>
      <w:proofErr w:type="spellEnd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маркерам гена </w:t>
      </w:r>
      <w:r w:rsidR="00CC1DED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</w:t>
      </w:r>
      <w:r w:rsidR="00AA0E3E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LOCK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: 3111ТC (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Desan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2000), 257TG (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Pedrazzoli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2007) и 2121</w:t>
      </w:r>
      <w:r w:rsidR="00036D78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GA</w:t>
      </w:r>
      <w:r w:rsidR="00BA4A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="00BA4A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Scott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A4A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et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A4A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al</w:t>
      </w:r>
      <w:r w:rsidR="00BA4A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2008).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Конструирование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праймеров</w:t>
      </w:r>
      <w:proofErr w:type="spellEnd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для амплификации участка гена </w:t>
      </w:r>
      <w:r w:rsidR="00232BC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</w:t>
      </w:r>
      <w:r w:rsidR="00AA0E3E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LOCK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содержащего маркер 862ТС, и участка гена </w:t>
      </w:r>
      <w:r w:rsidR="00AA0E3E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содержащ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го маркер 56445ТС, а также подбор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эндонуклеаз</w:t>
      </w:r>
      <w:proofErr w:type="spellEnd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рестрикции, проводились с помощью программы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Primer</w:t>
      </w:r>
      <w:proofErr w:type="spellEnd"/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Premier</w:t>
      </w:r>
      <w:proofErr w:type="spellEnd"/>
      <w:r w:rsidR="00AA0E3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5.</w:t>
      </w:r>
    </w:p>
    <w:p w:rsidR="00651087" w:rsidRPr="009A0C7D" w:rsidRDefault="00651087" w:rsidP="000775D8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lastRenderedPageBreak/>
        <w:t xml:space="preserve">Определение уровня </w:t>
      </w:r>
      <w:proofErr w:type="spellStart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генов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Использованы образцы клеток </w:t>
      </w:r>
      <w:proofErr w:type="spellStart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буккального</w:t>
      </w:r>
      <w:proofErr w:type="spellEnd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эпителия доноров: 32 образца людей контрольной группы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(16 мужчин, 16 женщин; возраст</w:t>
      </w:r>
      <w:r w:rsidR="0037529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652D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46,2±1,5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лет) и 30 образцов пациентов </w:t>
      </w:r>
      <w:proofErr w:type="spellStart"/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c</w:t>
      </w:r>
      <w:proofErr w:type="spellEnd"/>
      <w:r w:rsidR="003D274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ЭАГ (15 мужчин, 15 женщин; возраст </w:t>
      </w:r>
      <w:r w:rsidR="00DD297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47,7±1,7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лет).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Оценивали относительный уровень экспрессии (уровень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 циркадных генов (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 и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="00232BC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 xml:space="preserve"> </w:t>
      </w:r>
      <w:r w:rsidR="0094337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9, 13 и 17 часов</w:t>
      </w:r>
      <w:r w:rsidR="00BA4A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="0094337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методом ПЦР в режиме реального времени на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приборе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iCycler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оптической приставкой iQ5 («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Bio-Rad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», США) с использов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нием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интеркалирующего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красителя SYBR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Green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Уровень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чаемых генов был рассчитан относительно уровня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="001528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референсного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 –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GAPDH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Относительный уровень экспрессии исследуемого гена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Ratio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 вычисляли по формуле</w:t>
      </w:r>
      <w:r w:rsidR="000775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(1) (</w:t>
      </w:r>
      <w:proofErr w:type="spellStart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Livak</w:t>
      </w:r>
      <w:proofErr w:type="spellEnd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Schmittgen</w:t>
      </w:r>
      <w:proofErr w:type="spellEnd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2001):</w:t>
      </w:r>
    </w:p>
    <w:p w:rsidR="00651087" w:rsidRPr="009A0C7D" w:rsidRDefault="000775D8" w:rsidP="000775D8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 xml:space="preserve">Ratio (test/ref) = </w:t>
      </w:r>
      <w:r w:rsidRPr="009A0C7D">
        <w:rPr>
          <w:rFonts w:ascii="Times New Roman" w:hAnsi="Times New Roman" w:cs="Times New Roman"/>
          <w:spacing w:val="-6"/>
          <w:sz w:val="20"/>
          <w:szCs w:val="20"/>
          <w:lang w:val="en-US"/>
        </w:rPr>
        <w:t>2</w:t>
      </w:r>
      <w:r w:rsidRPr="009A0C7D">
        <w:rPr>
          <w:rFonts w:ascii="Times New Roman" w:hAnsi="Times New Roman" w:cs="Times New Roman"/>
          <w:spacing w:val="-6"/>
          <w:sz w:val="20"/>
          <w:szCs w:val="20"/>
          <w:vertAlign w:val="superscript"/>
          <w:lang w:val="en-US"/>
        </w:rPr>
        <w:t>–∆Ct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где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 xml:space="preserve"> ∆C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bscript"/>
          <w:lang w:val="en-US" w:eastAsia="ru-RU"/>
        </w:rPr>
        <w:t>t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 xml:space="preserve"> =C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bscript"/>
          <w:lang w:val="en-US" w:eastAsia="ru-RU"/>
        </w:rPr>
        <w:t xml:space="preserve">t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(test) – C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bscript"/>
          <w:lang w:val="en-US" w:eastAsia="ru-RU"/>
        </w:rPr>
        <w:t xml:space="preserve">t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(ref)</w:t>
      </w:r>
      <w:r w:rsidR="006510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,                                         (1)</w:t>
      </w:r>
    </w:p>
    <w:p w:rsidR="006870E3" w:rsidRPr="009A0C7D" w:rsidRDefault="00651087" w:rsidP="0090013D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где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Ct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test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 – пороговый цикл для исследуемого гена;</w:t>
      </w:r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Ct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ref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 – пороговый цикл для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референсного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гена.</w:t>
      </w:r>
    </w:p>
    <w:p w:rsidR="00651087" w:rsidRPr="009A0C7D" w:rsidRDefault="00651087" w:rsidP="0090013D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Иммуноферментный анализ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спользованы </w:t>
      </w:r>
      <w:r w:rsidR="0038455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29 - 52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образ</w:t>
      </w:r>
      <w:r w:rsidR="0038455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ца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9C4C2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венозной кр</w:t>
      </w:r>
      <w:r w:rsidR="009C4C2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9C4C2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ви 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людей контрольной группы (возраст</w:t>
      </w:r>
      <w:r w:rsidR="009C4C2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2A0AB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46,</w:t>
      </w:r>
      <w:r w:rsidR="00A72B6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8</w:t>
      </w:r>
      <w:r w:rsidR="002A0AB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±1</w:t>
      </w:r>
      <w:r w:rsidR="00A371A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,4 лет) и </w:t>
      </w:r>
      <w:r w:rsidR="0038455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39 - 63 образца –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паци</w:t>
      </w:r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ентов с 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ЭАГ (</w:t>
      </w:r>
      <w:r w:rsidR="00A72B6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47,6</w:t>
      </w:r>
      <w:r w:rsidR="002A0AB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±1,6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лет), с равным количеством мужчин и женщин в </w:t>
      </w:r>
      <w:r w:rsidR="009C4C2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группах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232BC5" w:rsidRPr="009A0C7D">
        <w:rPr>
          <w:spacing w:val="-6"/>
        </w:rPr>
        <w:t xml:space="preserve"> 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Забор крови производился натощак в 8 ч утра.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Концентрацию 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пла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ме крови </w:t>
      </w:r>
      <w:r w:rsidR="0038455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мелатонина 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(«IBL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International</w:t>
      </w:r>
      <w:proofErr w:type="spellEnd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GmbH</w:t>
      </w:r>
      <w:proofErr w:type="spellEnd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», Германия), кортизола («Ве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тор-Бест-Балтика», Россия), альдостерона («DRG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TechSystems</w:t>
      </w:r>
      <w:proofErr w:type="spellEnd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», США), тест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стерона («ХЕМА», Россия)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определяли методом твердофазного конкурентного </w:t>
      </w:r>
      <w:r w:rsidR="009D04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ИФА;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АКТГ 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(«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Biomerica</w:t>
      </w:r>
      <w:proofErr w:type="spellEnd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», США), АПФ («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R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&amp;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G</w:t>
      </w:r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Systems</w:t>
      </w:r>
      <w:r w:rsidR="00E70C1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», США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), PAI-1 («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Technoclone</w:t>
      </w:r>
      <w:proofErr w:type="spellEnd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GmbH</w:t>
      </w:r>
      <w:proofErr w:type="spellEnd"/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Австрия) </w:t>
      </w:r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–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методом твердофазного неконкурентного </w:t>
      </w:r>
      <w:r w:rsidR="009D04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ИФА</w:t>
      </w:r>
      <w:r w:rsidR="00105D1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="009D04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на анализаторе АИФ-Ц-01С</w:t>
      </w:r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D758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(ООО «</w:t>
      </w:r>
      <w:r w:rsidR="006870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Системы анализа</w:t>
      </w:r>
      <w:r w:rsidR="00BD758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</w:t>
      </w:r>
      <w:r w:rsidR="006870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Россия).</w:t>
      </w:r>
    </w:p>
    <w:p w:rsidR="00A371AC" w:rsidRPr="009A0C7D" w:rsidRDefault="006870E3" w:rsidP="00A371A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Определение липидного состава плазмы крови.</w:t>
      </w:r>
      <w:r w:rsidR="00232BC5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спользованы 124 о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разца крови больных ЭАГ 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(61 мужчины, 63 женщин; возраст</w:t>
      </w:r>
      <w:r w:rsidR="007D6A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47,3±0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,9 лет), 102 – больных ИБС (51 мужчины, 51 женщины; возраст </w:t>
      </w:r>
      <w:r w:rsidR="007D6A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48,0±1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,1 лет), 130 – дон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ро</w:t>
      </w:r>
      <w:r w:rsidR="0015286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контрольной группы (64 мужчин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66 женщин; возраст </w:t>
      </w:r>
      <w:r w:rsidR="007D6A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47,3±1,0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7D6A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лет</w:t>
      </w:r>
      <w:r w:rsidR="00232BC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). Забор крови производился натощак в 8 часов утра. 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Концентрацию в плазме крови общего холестер</w:t>
      </w:r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ина (ОХС), </w:t>
      </w:r>
      <w:proofErr w:type="spellStart"/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триглицеридов</w:t>
      </w:r>
      <w:proofErr w:type="spellEnd"/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(ТГ), 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холестерина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липопротеинов</w:t>
      </w:r>
      <w:proofErr w:type="spellEnd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высокой плотности (ХС-ЛПВП) определяли в автоматическом режиме </w:t>
      </w:r>
      <w:r w:rsidR="004971F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на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би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химическо</w:t>
      </w:r>
      <w:r w:rsidR="004971F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анализатор</w:t>
      </w:r>
      <w:r w:rsidR="004971F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BD758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«COBAS INTEGRA 400 PLUS» («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Roshe</w:t>
      </w:r>
      <w:proofErr w:type="spellEnd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Diagnostics</w:t>
      </w:r>
      <w:proofErr w:type="spellEnd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GmbH</w:t>
      </w:r>
      <w:proofErr w:type="spellEnd"/>
      <w:r w:rsidR="00BD758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»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ФРГ-Австрия-США)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="009D04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холестерина </w:t>
      </w:r>
      <w:proofErr w:type="spellStart"/>
      <w:r w:rsidR="009D04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липопротеинов</w:t>
      </w:r>
      <w:proofErr w:type="spellEnd"/>
      <w:r w:rsidR="009D04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низкой плотности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(ХС-ЛПНП) </w:t>
      </w:r>
      <w:r w:rsidR="004971F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– 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расчетным методом по </w:t>
      </w:r>
      <w:proofErr w:type="spellStart"/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Friedewald</w:t>
      </w:r>
      <w:proofErr w:type="spellEnd"/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et</w:t>
      </w:r>
      <w:r w:rsidR="000775D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al</w:t>
      </w:r>
      <w:r w:rsidR="00D2587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</w:t>
      </w:r>
      <w:r w:rsidR="00F854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1972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</w:p>
    <w:p w:rsidR="00534D21" w:rsidRPr="009A0C7D" w:rsidRDefault="006C2874" w:rsidP="00A371A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Ста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ти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сти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че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ская об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ра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бот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ка дан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 xml:space="preserve">ных. </w:t>
      </w:r>
      <w:r w:rsidR="0013679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Использовались 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общеприняты</w:t>
      </w:r>
      <w:r w:rsidR="0013679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тод</w:t>
      </w:r>
      <w:r w:rsidR="0013679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ы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вариационной статистики с </w:t>
      </w:r>
      <w:r w:rsidR="0013679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применением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пакетов программ MS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Excel</w:t>
      </w:r>
      <w:proofErr w:type="spellEnd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StatGraphics</w:t>
      </w:r>
      <w:proofErr w:type="spellEnd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Достоверность различий частот аллелей и генотипов в группах оценивали с помощью критерия χ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perscript"/>
          <w:lang w:eastAsia="ru-RU"/>
        </w:rPr>
        <w:t>2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Коросов</w:t>
      </w:r>
      <w:proofErr w:type="spellEnd"/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Горбач, 2007). Для оценки риска заболевания рассчитывали показатель соотношения шансов </w:t>
      </w:r>
      <w:r w:rsidR="00CA571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Odds</w:t>
      </w:r>
      <w:r w:rsidR="00AB55D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CA571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Ratio</w:t>
      </w:r>
      <w:r w:rsidR="00CA571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OR</w:t>
      </w:r>
      <w:r w:rsidR="00CA571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доверительный интер</w:t>
      </w:r>
      <w:r w:rsidR="0094337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вал (</w:t>
      </w:r>
      <w:proofErr w:type="spellStart"/>
      <w:r w:rsidR="0094337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Флетчер</w:t>
      </w:r>
      <w:proofErr w:type="spellEnd"/>
      <w:r w:rsidR="0094337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др.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1998). 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Достоверность различий из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 xml:space="preserve">чаемых биохимических показателей между группами оценивали с помощью непараметрического критерия U </w:t>
      </w:r>
      <w:proofErr w:type="spellStart"/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Вилкоксона-Манна-Уитни</w:t>
      </w:r>
      <w:proofErr w:type="spellEnd"/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Степень влияния исследуемых факторов оценивали при помощи многофакторного дисперсио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ного ана</w:t>
      </w:r>
      <w:r w:rsidR="00DE603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лиза </w:t>
      </w:r>
      <w:r w:rsidR="0098483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</w:t>
      </w:r>
      <w:r w:rsidR="00DE603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ANOVA (в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качестве факторов рассматривались генотипы по изучаемым полиморфным маркерам, изучаемые</w:t>
      </w:r>
      <w:r w:rsidR="00714BC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биохимические показатели, пол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). Взаимосвязь исследуемых показателей оценивали при помощи регресс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онного и корреляционного анализа по </w:t>
      </w:r>
      <w:proofErr w:type="spellStart"/>
      <w:r w:rsidR="00534D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Спирмену</w:t>
      </w:r>
      <w:proofErr w:type="spellEnd"/>
      <w:r w:rsidR="00AB55D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EE50D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</w:t>
      </w:r>
      <w:proofErr w:type="spellStart"/>
      <w:r w:rsidR="00EE50D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Коросов</w:t>
      </w:r>
      <w:proofErr w:type="spellEnd"/>
      <w:r w:rsidR="00EE50D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Горбач, 2007). </w:t>
      </w:r>
    </w:p>
    <w:p w:rsidR="00A73527" w:rsidRPr="009A0C7D" w:rsidRDefault="006C2874" w:rsidP="00BF0D88">
      <w:pPr>
        <w:widowControl w:val="0"/>
        <w:spacing w:after="14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Раз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ли</w:t>
      </w:r>
      <w:r w:rsidR="0013679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чия счи</w:t>
      </w:r>
      <w:r w:rsidR="0013679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та</w:t>
      </w:r>
      <w:r w:rsidR="0013679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ли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дос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то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вер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>ны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softHyphen/>
        <w:t xml:space="preserve">ми при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p</w:t>
      </w:r>
      <w:r w:rsidR="00EA5B5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0,05.</w:t>
      </w:r>
      <w:r w:rsidR="00AB55D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Данные представлены в виде среднее арифметическое (М) ± стандартная ошибка среднего (</w:t>
      </w:r>
      <w:proofErr w:type="spellStart"/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</w:t>
      </w:r>
      <w:proofErr w:type="spellEnd"/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).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Ре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зуль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та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ты ис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сле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до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ва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ний и их об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су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ж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де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ние</w:t>
      </w:r>
    </w:p>
    <w:p w:rsidR="00CB7B6D" w:rsidRPr="009A0C7D" w:rsidRDefault="005251D5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1. Ассоциация полиморфных 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маркеров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с ри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с</w:t>
      </w:r>
      <w:r w:rsidR="00DF6F87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ком развития ЭАГ и ИБС</w:t>
      </w:r>
    </w:p>
    <w:p w:rsidR="00833FEE" w:rsidRPr="009A0C7D" w:rsidRDefault="009A5F24" w:rsidP="00833FEE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Результаты исследований показывают </w:t>
      </w:r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достоверные различия в распредел</w:t>
      </w:r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нии частот аллелей и генотипов по полиморфному маркеру 3111ТС гена </w:t>
      </w:r>
      <w:r w:rsidR="00CB7B6D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группах больных ЭАГ, ИБС</w:t>
      </w:r>
      <w:r w:rsidR="007B2F5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контрольной группе (Таблица 1</w:t>
      </w:r>
      <w:r w:rsidR="00CB7B6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). </w:t>
      </w:r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 пациентов с ЭАГ и ИБС, по сравнению с контролем, повышена встречаемость </w:t>
      </w:r>
      <w:proofErr w:type="spellStart"/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аллеля</w:t>
      </w:r>
      <w:proofErr w:type="spellEnd"/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и генотипа ТС, ниже частота генотипа ТТ. Встречаемость генотипа СС в группах больных ЭАГ и ИБС значительно выше, чем в контрольной группе. Среди мужчин, страдающих ЭАГ и ИБС, достоверно больше носит</w:t>
      </w:r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лей генотипа СС (21 и 23% соответственно), чем среди мужчин контрольной группы (8%). У женщин также частота генотипа СС оказалась ниже в ко</w:t>
      </w:r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трольной группе (9%), чем в группах больных ЭАГ (14%) и ИБС (15%).</w:t>
      </w:r>
    </w:p>
    <w:p w:rsidR="00CB7B6D" w:rsidRPr="009A0C7D" w:rsidRDefault="007B2F54" w:rsidP="0045128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Таблица 1</w:t>
      </w:r>
      <w:r w:rsidR="00833FEE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</w:t>
      </w:r>
      <w:r w:rsidR="00CB7B6D"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– </w:t>
      </w:r>
      <w:r w:rsidR="00CB7B6D"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Распределение частот аллелей и генотипов по полиморфному маркеру 3111ТС гена </w:t>
      </w:r>
      <w:r w:rsidR="00CB7B6D" w:rsidRPr="009A0C7D">
        <w:rPr>
          <w:rFonts w:ascii="Times New Roman" w:eastAsia="Calibri" w:hAnsi="Times New Roman" w:cs="Times New Roman"/>
          <w:i/>
          <w:color w:val="000000"/>
          <w:spacing w:val="-6"/>
          <w:sz w:val="18"/>
          <w:szCs w:val="18"/>
        </w:rPr>
        <w:t>CLOCK</w:t>
      </w:r>
      <w:r w:rsidR="00CB7B6D"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в группах </w:t>
      </w:r>
      <w:r w:rsidR="007C2984"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пациентов с</w:t>
      </w:r>
      <w:r w:rsidR="00CB7B6D"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ЭАГ и ИБС, и в контрольной группе. </w:t>
      </w:r>
    </w:p>
    <w:tbl>
      <w:tblPr>
        <w:tblW w:w="6319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612"/>
        <w:gridCol w:w="1372"/>
        <w:gridCol w:w="1701"/>
        <w:gridCol w:w="1701"/>
      </w:tblGrid>
      <w:tr w:rsidR="00CB7B6D" w:rsidRPr="009A0C7D" w:rsidTr="002040FE">
        <w:trPr>
          <w:jc w:val="center"/>
        </w:trPr>
        <w:tc>
          <w:tcPr>
            <w:tcW w:w="1545" w:type="dxa"/>
            <w:gridSpan w:val="2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Контрольная группа,</w:t>
            </w:r>
            <w:r w:rsidR="0015286E" w:rsidRPr="009A0C7D">
              <w:rPr>
                <w:spacing w:val="-6"/>
                <w:sz w:val="18"/>
                <w:szCs w:val="18"/>
              </w:rPr>
              <w:t xml:space="preserve"> 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n</w:t>
            </w:r>
            <w:r w:rsidR="002040FE" w:rsidRPr="009A0C7D">
              <w:rPr>
                <w:spacing w:val="-6"/>
                <w:sz w:val="18"/>
                <w:szCs w:val="18"/>
              </w:rPr>
              <w:t>=</w:t>
            </w:r>
            <w:r w:rsidRPr="009A0C7D">
              <w:rPr>
                <w:spacing w:val="-6"/>
                <w:sz w:val="18"/>
                <w:szCs w:val="18"/>
              </w:rPr>
              <w:t>435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Группа больных ЭАГ,</w:t>
            </w:r>
            <w:r w:rsidR="0015286E" w:rsidRPr="009A0C7D">
              <w:rPr>
                <w:spacing w:val="-6"/>
                <w:sz w:val="18"/>
                <w:szCs w:val="18"/>
              </w:rPr>
              <w:t xml:space="preserve"> 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n</w:t>
            </w:r>
            <w:r w:rsidR="002040FE" w:rsidRPr="009A0C7D">
              <w:rPr>
                <w:spacing w:val="-6"/>
                <w:sz w:val="18"/>
                <w:szCs w:val="18"/>
              </w:rPr>
              <w:t>=</w:t>
            </w:r>
            <w:r w:rsidRPr="009A0C7D">
              <w:rPr>
                <w:spacing w:val="-6"/>
                <w:sz w:val="18"/>
                <w:szCs w:val="18"/>
              </w:rPr>
              <w:t>434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Группа больных ИБС,</w:t>
            </w:r>
            <w:r w:rsidR="0015286E" w:rsidRPr="009A0C7D">
              <w:rPr>
                <w:spacing w:val="-6"/>
                <w:sz w:val="18"/>
                <w:szCs w:val="18"/>
              </w:rPr>
              <w:t xml:space="preserve"> 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n</w:t>
            </w:r>
            <w:r w:rsidR="002040FE" w:rsidRPr="009A0C7D">
              <w:rPr>
                <w:spacing w:val="-6"/>
                <w:sz w:val="18"/>
                <w:szCs w:val="18"/>
              </w:rPr>
              <w:t>=</w:t>
            </w:r>
            <w:r w:rsidRPr="009A0C7D">
              <w:rPr>
                <w:spacing w:val="-6"/>
                <w:sz w:val="18"/>
                <w:szCs w:val="18"/>
              </w:rPr>
              <w:t>299</w:t>
            </w:r>
          </w:p>
        </w:tc>
      </w:tr>
      <w:tr w:rsidR="00CB7B6D" w:rsidRPr="009A0C7D" w:rsidTr="002040FE">
        <w:trPr>
          <w:jc w:val="center"/>
        </w:trPr>
        <w:tc>
          <w:tcPr>
            <w:tcW w:w="933" w:type="dxa"/>
            <w:vMerge w:val="restart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Аллели</w:t>
            </w:r>
          </w:p>
        </w:tc>
        <w:tc>
          <w:tcPr>
            <w:tcW w:w="61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Т</w:t>
            </w: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0.69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0.58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0.54</w:t>
            </w:r>
          </w:p>
        </w:tc>
      </w:tr>
      <w:tr w:rsidR="00CB7B6D" w:rsidRPr="009A0C7D" w:rsidTr="002040FE">
        <w:trPr>
          <w:jc w:val="center"/>
        </w:trPr>
        <w:tc>
          <w:tcPr>
            <w:tcW w:w="933" w:type="dxa"/>
            <w:vMerge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С</w:t>
            </w: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0.31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0.42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0.46</w:t>
            </w:r>
          </w:p>
        </w:tc>
      </w:tr>
      <w:tr w:rsidR="00CB7B6D" w:rsidRPr="009A0C7D" w:rsidTr="002040FE">
        <w:trPr>
          <w:jc w:val="center"/>
        </w:trPr>
        <w:tc>
          <w:tcPr>
            <w:tcW w:w="1545" w:type="dxa"/>
            <w:gridSpan w:val="2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 xml:space="preserve">Критерий </w:t>
            </w:r>
            <w:r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χ</w:t>
            </w:r>
            <w:r w:rsidRPr="009A0C7D">
              <w:rPr>
                <w:rFonts w:eastAsia="SimSun"/>
                <w:spacing w:val="-6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7B6D" w:rsidRPr="009A0C7D" w:rsidRDefault="002040FE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11.34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(</w:t>
            </w:r>
            <w:proofErr w:type="spellStart"/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df</w:t>
            </w:r>
            <w:proofErr w:type="spellEnd"/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=1,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p&lt;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0.05)</w:t>
            </w:r>
          </w:p>
        </w:tc>
        <w:tc>
          <w:tcPr>
            <w:tcW w:w="1701" w:type="dxa"/>
            <w:vAlign w:val="center"/>
          </w:tcPr>
          <w:p w:rsidR="00CB7B6D" w:rsidRPr="009A0C7D" w:rsidRDefault="002040FE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17.08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(</w:t>
            </w:r>
            <w:proofErr w:type="spellStart"/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df</w:t>
            </w:r>
            <w:proofErr w:type="spellEnd"/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=1,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p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&lt;0.05)</w:t>
            </w:r>
          </w:p>
        </w:tc>
      </w:tr>
      <w:tr w:rsidR="00CB7B6D" w:rsidRPr="009A0C7D" w:rsidTr="002040FE">
        <w:trPr>
          <w:jc w:val="center"/>
        </w:trPr>
        <w:tc>
          <w:tcPr>
            <w:tcW w:w="933" w:type="dxa"/>
            <w:vMerge w:val="restart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Генотипы</w:t>
            </w:r>
          </w:p>
        </w:tc>
        <w:tc>
          <w:tcPr>
            <w:tcW w:w="61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ТТ</w:t>
            </w: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0.48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0.33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0.27</w:t>
            </w:r>
          </w:p>
        </w:tc>
      </w:tr>
      <w:tr w:rsidR="00CB7B6D" w:rsidRPr="009A0C7D" w:rsidTr="002040FE">
        <w:trPr>
          <w:jc w:val="center"/>
        </w:trPr>
        <w:tc>
          <w:tcPr>
            <w:tcW w:w="933" w:type="dxa"/>
            <w:vMerge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ТС</w:t>
            </w: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0.43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0.49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0.54</w:t>
            </w:r>
          </w:p>
        </w:tc>
      </w:tr>
      <w:tr w:rsidR="00CB7B6D" w:rsidRPr="009A0C7D" w:rsidTr="002040FE">
        <w:trPr>
          <w:jc w:val="center"/>
        </w:trPr>
        <w:tc>
          <w:tcPr>
            <w:tcW w:w="933" w:type="dxa"/>
            <w:vMerge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СС</w:t>
            </w: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0.09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0.18</w:t>
            </w:r>
          </w:p>
        </w:tc>
        <w:tc>
          <w:tcPr>
            <w:tcW w:w="1701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0.19</w:t>
            </w:r>
          </w:p>
        </w:tc>
      </w:tr>
      <w:tr w:rsidR="00CB7B6D" w:rsidRPr="009A0C7D" w:rsidTr="002040FE">
        <w:trPr>
          <w:jc w:val="center"/>
        </w:trPr>
        <w:tc>
          <w:tcPr>
            <w:tcW w:w="1545" w:type="dxa"/>
            <w:gridSpan w:val="2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 xml:space="preserve">Критерий </w:t>
            </w:r>
            <w:r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χ</w:t>
            </w:r>
            <w:r w:rsidRPr="009A0C7D">
              <w:rPr>
                <w:rFonts w:eastAsia="SimSun"/>
                <w:spacing w:val="-6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1372" w:type="dxa"/>
            <w:vAlign w:val="center"/>
          </w:tcPr>
          <w:p w:rsidR="00CB7B6D" w:rsidRPr="009A0C7D" w:rsidRDefault="00CB7B6D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7B6D" w:rsidRPr="009A0C7D" w:rsidRDefault="002040FE" w:rsidP="006870E3">
            <w:pPr>
              <w:pStyle w:val="af4"/>
              <w:widowControl w:val="0"/>
              <w:spacing w:line="240" w:lineRule="auto"/>
              <w:jc w:val="left"/>
              <w:rPr>
                <w:spacing w:val="-6"/>
                <w:sz w:val="18"/>
                <w:szCs w:val="18"/>
              </w:rPr>
            </w:pPr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26.81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(</w:t>
            </w:r>
            <w:proofErr w:type="spellStart"/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df</w:t>
            </w:r>
            <w:proofErr w:type="spellEnd"/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=2,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p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&lt;0.05)</w:t>
            </w:r>
          </w:p>
        </w:tc>
        <w:tc>
          <w:tcPr>
            <w:tcW w:w="1701" w:type="dxa"/>
            <w:vAlign w:val="center"/>
          </w:tcPr>
          <w:p w:rsidR="00CB7B6D" w:rsidRPr="009A0C7D" w:rsidRDefault="002040FE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37.88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(</w:t>
            </w:r>
            <w:proofErr w:type="spellStart"/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df</w:t>
            </w:r>
            <w:proofErr w:type="spellEnd"/>
            <w:r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=2,</w:t>
            </w:r>
            <w:r w:rsidR="0015286E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val="en-US" w:eastAsia="zh-CN"/>
              </w:rPr>
              <w:t>p</w:t>
            </w:r>
            <w:r w:rsidR="00CB7B6D" w:rsidRPr="009A0C7D">
              <w:rPr>
                <w:rFonts w:eastAsia="SimSun"/>
                <w:spacing w:val="-6"/>
                <w:sz w:val="18"/>
                <w:szCs w:val="18"/>
                <w:lang w:eastAsia="zh-CN"/>
              </w:rPr>
              <w:t>&lt;0.05)</w:t>
            </w:r>
          </w:p>
        </w:tc>
      </w:tr>
    </w:tbl>
    <w:p w:rsidR="006B223C" w:rsidRPr="009A0C7D" w:rsidRDefault="00CB7B6D" w:rsidP="00451286">
      <w:pPr>
        <w:widowControl w:val="0"/>
        <w:spacing w:after="120" w:line="216" w:lineRule="auto"/>
        <w:ind w:firstLine="227"/>
        <w:jc w:val="both"/>
        <w:rPr>
          <w:rFonts w:ascii="Times New Roman" w:eastAsia="SimSun" w:hAnsi="Times New Roman" w:cs="Times New Roman"/>
          <w:spacing w:val="-6"/>
          <w:sz w:val="18"/>
          <w:szCs w:val="18"/>
          <w:lang w:eastAsia="zh-CN"/>
        </w:rPr>
      </w:pP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Примечание –</w:t>
      </w:r>
      <w:r w:rsidR="00F64079"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критерий </w:t>
      </w:r>
      <w:r w:rsidRPr="009A0C7D">
        <w:rPr>
          <w:rFonts w:ascii="Times New Roman" w:eastAsia="SimSun" w:hAnsi="Times New Roman" w:cs="Times New Roman"/>
          <w:spacing w:val="-6"/>
          <w:sz w:val="18"/>
          <w:szCs w:val="18"/>
          <w:lang w:val="en-US" w:eastAsia="zh-CN"/>
        </w:rPr>
        <w:t>χ</w:t>
      </w:r>
      <w:r w:rsidRPr="009A0C7D">
        <w:rPr>
          <w:rFonts w:ascii="Times New Roman" w:eastAsia="SimSun" w:hAnsi="Times New Roman" w:cs="Times New Roman"/>
          <w:spacing w:val="-6"/>
          <w:sz w:val="18"/>
          <w:szCs w:val="18"/>
          <w:vertAlign w:val="superscript"/>
          <w:lang w:eastAsia="zh-CN"/>
        </w:rPr>
        <w:t>2</w:t>
      </w:r>
      <w:r w:rsidRPr="009A0C7D">
        <w:rPr>
          <w:rFonts w:ascii="Times New Roman" w:eastAsia="SimSun" w:hAnsi="Times New Roman" w:cs="Times New Roman"/>
          <w:spacing w:val="-6"/>
          <w:sz w:val="18"/>
          <w:szCs w:val="18"/>
          <w:lang w:eastAsia="zh-CN"/>
        </w:rPr>
        <w:t xml:space="preserve"> показывает достоверность отличий распределения от ра</w:t>
      </w:r>
      <w:r w:rsidRPr="009A0C7D">
        <w:rPr>
          <w:rFonts w:ascii="Times New Roman" w:eastAsia="SimSun" w:hAnsi="Times New Roman" w:cs="Times New Roman"/>
          <w:spacing w:val="-6"/>
          <w:sz w:val="18"/>
          <w:szCs w:val="18"/>
          <w:lang w:eastAsia="zh-CN"/>
        </w:rPr>
        <w:t>с</w:t>
      </w:r>
      <w:r w:rsidRPr="009A0C7D">
        <w:rPr>
          <w:rFonts w:ascii="Times New Roman" w:eastAsia="SimSun" w:hAnsi="Times New Roman" w:cs="Times New Roman"/>
          <w:spacing w:val="-6"/>
          <w:sz w:val="18"/>
          <w:szCs w:val="18"/>
          <w:lang w:eastAsia="zh-CN"/>
        </w:rPr>
        <w:t>пределения в контрольной группе.</w:t>
      </w:r>
    </w:p>
    <w:p w:rsidR="00105D12" w:rsidRPr="009A0C7D" w:rsidRDefault="00105D12" w:rsidP="00A378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Обнаружено, что в группах пациентов с диагнозами ЭАГ и ИБС повышена встречаемость генотипа СС по </w:t>
      </w:r>
      <w:r w:rsidR="00833FE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полиморфному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маркеру 862ТС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(39% и 38% соответственно), по сравнению с контролем (19%). Распределения частот аллелей в исследуемых группах практически не различаются.</w:t>
      </w:r>
    </w:p>
    <w:p w:rsidR="00E2151A" w:rsidRPr="009A0C7D" w:rsidRDefault="00E97C3E" w:rsidP="00A378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Изучено распределение частот аллелей и генотипов по маркеру 257TG в 5'-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 xml:space="preserve">НТО (промоторе)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DB636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контрольной группе преобладает аллель Т (63%), в то время как в группах больных ЭАГ и ИБС встречаемость обоих 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лелей примерно одинаковая. Частота генотипа GG намного выше в группах ЭАГ (36%) и ИБС (36%), по сравнению с контролем (18%). </w:t>
      </w:r>
    </w:p>
    <w:p w:rsidR="00E97C3E" w:rsidRPr="009A0C7D" w:rsidRDefault="00E97C3E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Не обнаружено достоверных различий распределений </w:t>
      </w:r>
      <w:r w:rsidR="00E2151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частот аллелей и г</w:t>
      </w:r>
      <w:r w:rsidR="00E2151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E2151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нотипов по маркерам 2121GА гена </w:t>
      </w:r>
      <w:r w:rsidR="00E2151A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45128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E2151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 56445ТС гена </w:t>
      </w:r>
      <w:r w:rsidR="00E2151A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451286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 группах больных ЭАГ и ИБС по сравнению с </w:t>
      </w:r>
      <w:r w:rsidR="0045128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контролем. У</w:t>
      </w:r>
      <w:r w:rsidR="0039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женщин с ЭАГ наблюдае</w:t>
      </w:r>
      <w:r w:rsidR="0039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</w:t>
      </w:r>
      <w:r w:rsidR="0039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ся более высокая частота генотипа АА (30%) </w:t>
      </w:r>
      <w:r w:rsidR="0056343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 маркеру 2121GA </w:t>
      </w:r>
      <w:r w:rsidR="0039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по сравн</w:t>
      </w:r>
      <w:r w:rsidR="0039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39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нию с контролем (23%); по маркеру 56445ТС у женщин с ЭАГ и ИБС частота генотипа СС выше (25% и 31% соответственно), чем в контрол</w:t>
      </w:r>
      <w:r w:rsidR="0056343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39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(22%).</w:t>
      </w:r>
    </w:p>
    <w:p w:rsidR="00D261DA" w:rsidRPr="009A0C7D" w:rsidRDefault="00395467" w:rsidP="00451286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Генотипы, для которых отмечена более высокая встречаемост</w:t>
      </w:r>
      <w:r w:rsidR="0056343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ь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группах больных ЭАГ </w:t>
      </w:r>
      <w:r w:rsidR="00F778F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 ИБС по сравнению с контролем,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были включены в анализ 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социации с риском развития данных заболеваний. Рас</w:t>
      </w:r>
      <w:r w:rsidR="007C298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считывали соотношение шансов OR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c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95%-м доверительным интервалом (95%CI). Достоверное пов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ы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шение риска </w:t>
      </w:r>
      <w:r w:rsidR="007C298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развития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ЭАГ и ИБС выявлено у носителей генотипа СС по ма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керу 3111ТС, генотипа СС по маркеру 862ТС и генотипа GG по маркеру 257TG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(Таблица 2). </w:t>
      </w:r>
      <w:r w:rsidR="00833FE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татистически значимая ассоциация маркера 3111ТС с риском развития ЭАГ и ИБС </w:t>
      </w:r>
      <w:r w:rsidR="00833FE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833FE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бнаружена 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 мужчин</w:t>
      </w:r>
      <w:r w:rsidR="0045128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500DB0" w:rsidRPr="009A0C7D">
        <w:rPr>
          <w:rFonts w:ascii="Times New Roman" w:hAnsi="Times New Roman" w:cs="Times New Roman"/>
          <w:spacing w:val="-6"/>
          <w:sz w:val="20"/>
          <w:szCs w:val="20"/>
        </w:rPr>
        <w:t>(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OR=3.06 (1.63;5.74) и OR=3.44 (1.79;6.58)), но не у женщин </w:t>
      </w:r>
      <w:r w:rsidR="00500DB0" w:rsidRPr="009A0C7D">
        <w:rPr>
          <w:rFonts w:ascii="Times New Roman" w:hAnsi="Times New Roman" w:cs="Times New Roman"/>
          <w:spacing w:val="-6"/>
          <w:sz w:val="20"/>
          <w:szCs w:val="20"/>
        </w:rPr>
        <w:t>(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OR=1.65 (0.92;2.93) и OR=1.78 (0.94;3.38)). Для других маркеров показана ассоциация определенных генотипов с риском развития ЭАГ и ИБС как для мужчин, так и для женщин.</w:t>
      </w:r>
    </w:p>
    <w:p w:rsidR="00395467" w:rsidRPr="009A0C7D" w:rsidRDefault="00395467" w:rsidP="0045128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Таблица 2 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–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Риск развития ЭАГ и ИБС у носителей определенных генотипов по пол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и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морфным маркерам генов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и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BMAL1</w:t>
      </w:r>
      <w:r w:rsidRPr="009A0C7D">
        <w:rPr>
          <w:rFonts w:ascii="Times New Roman" w:eastAsia="Calibri" w:hAnsi="Times New Roman" w:cs="Times New Roman"/>
          <w:bCs/>
          <w:spacing w:val="-6"/>
          <w:sz w:val="18"/>
          <w:szCs w:val="18"/>
        </w:rPr>
        <w:t>.</w:t>
      </w:r>
    </w:p>
    <w:tbl>
      <w:tblPr>
        <w:tblW w:w="6017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0"/>
        <w:gridCol w:w="702"/>
        <w:gridCol w:w="1518"/>
        <w:gridCol w:w="1607"/>
      </w:tblGrid>
      <w:tr w:rsidR="00395467" w:rsidRPr="009A0C7D" w:rsidTr="00395467">
        <w:trPr>
          <w:jc w:val="center"/>
        </w:trPr>
        <w:tc>
          <w:tcPr>
            <w:tcW w:w="2190" w:type="dxa"/>
            <w:vMerge w:val="restart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Полиморфный маркер</w:t>
            </w:r>
          </w:p>
        </w:tc>
        <w:tc>
          <w:tcPr>
            <w:tcW w:w="702" w:type="dxa"/>
            <w:vMerge w:val="restart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Ген</w:t>
            </w:r>
            <w:r w:rsidRPr="009A0C7D">
              <w:rPr>
                <w:spacing w:val="-6"/>
                <w:sz w:val="18"/>
                <w:szCs w:val="18"/>
              </w:rPr>
              <w:t>о</w:t>
            </w:r>
            <w:r w:rsidRPr="009A0C7D">
              <w:rPr>
                <w:spacing w:val="-6"/>
                <w:sz w:val="18"/>
                <w:szCs w:val="18"/>
              </w:rPr>
              <w:t>тип</w:t>
            </w:r>
          </w:p>
        </w:tc>
        <w:tc>
          <w:tcPr>
            <w:tcW w:w="3125" w:type="dxa"/>
            <w:gridSpan w:val="2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OR (95%CI)</w:t>
            </w:r>
          </w:p>
        </w:tc>
      </w:tr>
      <w:tr w:rsidR="00395467" w:rsidRPr="009A0C7D" w:rsidTr="00395467">
        <w:trPr>
          <w:jc w:val="center"/>
        </w:trPr>
        <w:tc>
          <w:tcPr>
            <w:tcW w:w="2190" w:type="dxa"/>
            <w:vMerge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ЭАГ</w:t>
            </w:r>
          </w:p>
        </w:tc>
        <w:tc>
          <w:tcPr>
            <w:tcW w:w="1607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ИБС</w:t>
            </w:r>
          </w:p>
        </w:tc>
      </w:tr>
      <w:tr w:rsidR="00395467" w:rsidRPr="009A0C7D" w:rsidTr="00395467">
        <w:trPr>
          <w:jc w:val="center"/>
        </w:trPr>
        <w:tc>
          <w:tcPr>
            <w:tcW w:w="2190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rFonts w:eastAsia="Times New Roman"/>
                <w:i/>
                <w:spacing w:val="-6"/>
                <w:sz w:val="18"/>
                <w:szCs w:val="18"/>
              </w:rPr>
            </w:pPr>
            <w:r w:rsidRPr="009A0C7D">
              <w:rPr>
                <w:rFonts w:eastAsia="Times New Roman"/>
                <w:spacing w:val="-6"/>
                <w:sz w:val="18"/>
                <w:szCs w:val="18"/>
              </w:rPr>
              <w:t>3111ТС</w:t>
            </w:r>
            <w:r w:rsidR="007C2984" w:rsidRPr="009A0C7D"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 w:rsidRPr="009A0C7D">
              <w:rPr>
                <w:rFonts w:eastAsia="Times New Roman"/>
                <w:spacing w:val="-6"/>
                <w:sz w:val="18"/>
                <w:szCs w:val="18"/>
              </w:rPr>
              <w:t>гена</w:t>
            </w:r>
            <w:r w:rsidRPr="009A0C7D">
              <w:rPr>
                <w:rFonts w:eastAsia="Times New Roman"/>
                <w:i/>
                <w:spacing w:val="-6"/>
                <w:sz w:val="18"/>
                <w:szCs w:val="18"/>
              </w:rPr>
              <w:t xml:space="preserve"> CLOCK</w:t>
            </w:r>
          </w:p>
        </w:tc>
        <w:tc>
          <w:tcPr>
            <w:tcW w:w="702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СС</w:t>
            </w:r>
          </w:p>
        </w:tc>
        <w:tc>
          <w:tcPr>
            <w:tcW w:w="1518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2.22 (1.47;3.34)</w:t>
            </w:r>
          </w:p>
        </w:tc>
        <w:tc>
          <w:tcPr>
            <w:tcW w:w="1607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2.37 (1.53;3.67)</w:t>
            </w:r>
          </w:p>
        </w:tc>
      </w:tr>
      <w:tr w:rsidR="00395467" w:rsidRPr="009A0C7D" w:rsidTr="00395467">
        <w:trPr>
          <w:jc w:val="center"/>
        </w:trPr>
        <w:tc>
          <w:tcPr>
            <w:tcW w:w="2190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rFonts w:eastAsia="Times New Roman"/>
                <w:i/>
                <w:spacing w:val="-6"/>
                <w:sz w:val="18"/>
                <w:szCs w:val="18"/>
                <w:lang w:val="en-US"/>
              </w:rPr>
            </w:pPr>
            <w:r w:rsidRPr="009A0C7D">
              <w:rPr>
                <w:rFonts w:eastAsia="Times New Roman"/>
                <w:spacing w:val="-6"/>
                <w:sz w:val="18"/>
                <w:szCs w:val="18"/>
              </w:rPr>
              <w:t>862ТС гена</w:t>
            </w:r>
            <w:r w:rsidRPr="009A0C7D">
              <w:rPr>
                <w:rFonts w:eastAsia="Times New Roman"/>
                <w:i/>
                <w:spacing w:val="-6"/>
                <w:sz w:val="18"/>
                <w:szCs w:val="18"/>
              </w:rPr>
              <w:t xml:space="preserve"> CLOCK</w:t>
            </w:r>
          </w:p>
        </w:tc>
        <w:tc>
          <w:tcPr>
            <w:tcW w:w="702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СС</w:t>
            </w:r>
          </w:p>
        </w:tc>
        <w:tc>
          <w:tcPr>
            <w:tcW w:w="1518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2.73 (2.00;3.72)</w:t>
            </w:r>
          </w:p>
        </w:tc>
        <w:tc>
          <w:tcPr>
            <w:tcW w:w="1607" w:type="dxa"/>
            <w:vAlign w:val="center"/>
          </w:tcPr>
          <w:p w:rsidR="00395467" w:rsidRPr="009A0C7D" w:rsidRDefault="0048675B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2.61 (1.86;3.66</w:t>
            </w:r>
            <w:r w:rsidR="00395467" w:rsidRPr="009A0C7D">
              <w:rPr>
                <w:spacing w:val="-6"/>
                <w:sz w:val="18"/>
                <w:szCs w:val="18"/>
              </w:rPr>
              <w:t>)</w:t>
            </w:r>
          </w:p>
        </w:tc>
      </w:tr>
      <w:tr w:rsidR="00395467" w:rsidRPr="009A0C7D" w:rsidTr="00395467">
        <w:trPr>
          <w:jc w:val="center"/>
        </w:trPr>
        <w:tc>
          <w:tcPr>
            <w:tcW w:w="2190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rFonts w:eastAsia="Times New Roman"/>
                <w:i/>
                <w:spacing w:val="-6"/>
                <w:sz w:val="18"/>
                <w:szCs w:val="18"/>
                <w:lang w:val="en-US"/>
              </w:rPr>
            </w:pPr>
            <w:r w:rsidRPr="009A0C7D">
              <w:rPr>
                <w:rFonts w:eastAsia="Times New Roman"/>
                <w:spacing w:val="-6"/>
                <w:sz w:val="18"/>
                <w:szCs w:val="18"/>
              </w:rPr>
              <w:t>257</w:t>
            </w:r>
            <w:r w:rsidRPr="009A0C7D">
              <w:rPr>
                <w:rFonts w:eastAsia="Times New Roman"/>
                <w:spacing w:val="-6"/>
                <w:sz w:val="18"/>
                <w:szCs w:val="18"/>
                <w:lang w:val="en-US"/>
              </w:rPr>
              <w:t>TG</w:t>
            </w:r>
            <w:r w:rsidRPr="009A0C7D">
              <w:rPr>
                <w:rFonts w:eastAsia="Times New Roman"/>
                <w:spacing w:val="-6"/>
                <w:sz w:val="18"/>
                <w:szCs w:val="18"/>
              </w:rPr>
              <w:t xml:space="preserve"> гена</w:t>
            </w:r>
            <w:r w:rsidRPr="009A0C7D">
              <w:rPr>
                <w:rFonts w:eastAsia="Times New Roman"/>
                <w:i/>
                <w:spacing w:val="-6"/>
                <w:sz w:val="18"/>
                <w:szCs w:val="18"/>
              </w:rPr>
              <w:t xml:space="preserve"> CLOCK</w:t>
            </w:r>
          </w:p>
        </w:tc>
        <w:tc>
          <w:tcPr>
            <w:tcW w:w="702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GG</w:t>
            </w:r>
          </w:p>
        </w:tc>
        <w:tc>
          <w:tcPr>
            <w:tcW w:w="1518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2.56 (1.86;3.53)</w:t>
            </w:r>
          </w:p>
        </w:tc>
        <w:tc>
          <w:tcPr>
            <w:tcW w:w="1607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2.56 (1.81;3.62)</w:t>
            </w:r>
          </w:p>
        </w:tc>
      </w:tr>
      <w:tr w:rsidR="00395467" w:rsidRPr="009A0C7D" w:rsidTr="00395467">
        <w:trPr>
          <w:jc w:val="center"/>
        </w:trPr>
        <w:tc>
          <w:tcPr>
            <w:tcW w:w="2190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rFonts w:eastAsia="Times New Roman"/>
                <w:i/>
                <w:spacing w:val="-6"/>
                <w:sz w:val="18"/>
                <w:szCs w:val="18"/>
                <w:lang w:val="en-US"/>
              </w:rPr>
            </w:pPr>
            <w:r w:rsidRPr="009A0C7D">
              <w:rPr>
                <w:rFonts w:eastAsia="Times New Roman"/>
                <w:spacing w:val="-6"/>
                <w:sz w:val="18"/>
                <w:szCs w:val="18"/>
              </w:rPr>
              <w:t>2121</w:t>
            </w:r>
            <w:r w:rsidRPr="009A0C7D">
              <w:rPr>
                <w:rFonts w:eastAsia="Times New Roman"/>
                <w:spacing w:val="-6"/>
                <w:sz w:val="18"/>
                <w:szCs w:val="18"/>
                <w:lang w:val="en-US"/>
              </w:rPr>
              <w:t>GA</w:t>
            </w:r>
            <w:r w:rsidRPr="009A0C7D">
              <w:rPr>
                <w:rFonts w:eastAsia="Times New Roman"/>
                <w:spacing w:val="-6"/>
                <w:sz w:val="18"/>
                <w:szCs w:val="18"/>
              </w:rPr>
              <w:t xml:space="preserve"> гена</w:t>
            </w:r>
            <w:r w:rsidRPr="009A0C7D">
              <w:rPr>
                <w:rFonts w:eastAsia="Times New Roman"/>
                <w:i/>
                <w:spacing w:val="-6"/>
                <w:sz w:val="18"/>
                <w:szCs w:val="18"/>
              </w:rPr>
              <w:t xml:space="preserve"> CLOCK</w:t>
            </w:r>
          </w:p>
        </w:tc>
        <w:tc>
          <w:tcPr>
            <w:tcW w:w="702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AA</w:t>
            </w:r>
          </w:p>
        </w:tc>
        <w:tc>
          <w:tcPr>
            <w:tcW w:w="1518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1.23 (0.90;1.66)</w:t>
            </w:r>
          </w:p>
        </w:tc>
        <w:tc>
          <w:tcPr>
            <w:tcW w:w="1607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1.05 (0.75;1.49)</w:t>
            </w:r>
          </w:p>
        </w:tc>
      </w:tr>
      <w:tr w:rsidR="00395467" w:rsidRPr="009A0C7D" w:rsidTr="00395467">
        <w:trPr>
          <w:jc w:val="center"/>
        </w:trPr>
        <w:tc>
          <w:tcPr>
            <w:tcW w:w="2190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rFonts w:eastAsia="Times New Roman"/>
                <w:i/>
                <w:spacing w:val="-6"/>
                <w:sz w:val="18"/>
                <w:szCs w:val="18"/>
                <w:lang w:val="en-US"/>
              </w:rPr>
            </w:pPr>
            <w:r w:rsidRPr="009A0C7D">
              <w:rPr>
                <w:rFonts w:eastAsia="Times New Roman"/>
                <w:spacing w:val="-6"/>
                <w:sz w:val="18"/>
                <w:szCs w:val="18"/>
              </w:rPr>
              <w:t>56445ТС гена</w:t>
            </w:r>
            <w:r w:rsidRPr="009A0C7D">
              <w:rPr>
                <w:rFonts w:eastAsia="Times New Roman"/>
                <w:i/>
                <w:spacing w:val="-6"/>
                <w:sz w:val="18"/>
                <w:szCs w:val="18"/>
                <w:lang w:val="en-US"/>
              </w:rPr>
              <w:t xml:space="preserve"> BMAL1</w:t>
            </w:r>
          </w:p>
        </w:tc>
        <w:tc>
          <w:tcPr>
            <w:tcW w:w="702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CC</w:t>
            </w:r>
          </w:p>
        </w:tc>
        <w:tc>
          <w:tcPr>
            <w:tcW w:w="1518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1.06 (0.77;1.47)</w:t>
            </w:r>
          </w:p>
        </w:tc>
        <w:tc>
          <w:tcPr>
            <w:tcW w:w="1607" w:type="dxa"/>
            <w:vAlign w:val="center"/>
          </w:tcPr>
          <w:p w:rsidR="00395467" w:rsidRPr="009A0C7D" w:rsidRDefault="00395467" w:rsidP="006870E3">
            <w:pPr>
              <w:pStyle w:val="af4"/>
              <w:widowControl w:val="0"/>
              <w:spacing w:line="240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1.25 (0.88;1.77)</w:t>
            </w:r>
          </w:p>
        </w:tc>
      </w:tr>
    </w:tbl>
    <w:p w:rsidR="003E05A4" w:rsidRPr="009A0C7D" w:rsidRDefault="00101BA1" w:rsidP="003E05A4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Т.о., установлена ассоциация маркеров 3111ТС, 257TG (регуляторных обла</w:t>
      </w:r>
      <w:r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тей) и 862ТС (</w:t>
      </w:r>
      <w:proofErr w:type="spellStart"/>
      <w:r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экзона</w:t>
      </w:r>
      <w:proofErr w:type="spellEnd"/>
      <w:r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9) гена </w:t>
      </w:r>
      <w:r w:rsidRPr="00101BA1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развитием ЭАГ и ИБС (ОИМ). Следует отметить, что мутация </w:t>
      </w:r>
      <w:r w:rsidR="00162FC6"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862ТС привод</w:t>
      </w:r>
      <w:r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ит</w:t>
      </w:r>
      <w:r w:rsidR="008D568E"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 замене изолейцина на </w:t>
      </w:r>
      <w:proofErr w:type="spellStart"/>
      <w:r w:rsidR="008D568E"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валин</w:t>
      </w:r>
      <w:proofErr w:type="spellEnd"/>
      <w:r w:rsidR="008D568E"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169 положении аминокислотной последовательности белка, в </w:t>
      </w:r>
      <w:r w:rsidR="008D568E" w:rsidRPr="00101BA1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PAS</w:t>
      </w:r>
      <w:r w:rsidR="008D568E" w:rsidRPr="00101BA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-домене).</w:t>
      </w:r>
    </w:p>
    <w:p w:rsidR="005251D5" w:rsidRPr="009A0C7D" w:rsidRDefault="00D674B2" w:rsidP="003E05A4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2. Уровень </w:t>
      </w:r>
      <w:proofErr w:type="spellStart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в клетках </w:t>
      </w:r>
      <w:proofErr w:type="spellStart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бу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к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кального</w:t>
      </w:r>
      <w:proofErr w:type="spellEnd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эпителия доноров контрольной группы и пациентов с диагн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зом ЭАГ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A3785C" w:rsidRPr="009A0C7D" w:rsidRDefault="00B32B65" w:rsidP="00F87BE1">
      <w:pPr>
        <w:widowControl w:val="0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Обнаружено снижение уровней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циркадных генов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буккальном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эпителии у больных ЭАГ по сравнению с ко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тролем в некоторых временных точках </w:t>
      </w:r>
      <w:r w:rsidR="004665A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наблюдения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Так, экспрессия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lastRenderedPageBreak/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достоверно ниже у больных ЭАГ</w:t>
      </w:r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сравнению с контролем</w:t>
      </w:r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13 и 17 часов (Рисунок 1А). 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Уровень </w:t>
      </w:r>
      <w:proofErr w:type="spellStart"/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9450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гена </w:t>
      </w:r>
      <w:r w:rsidR="00F87BE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достоверно ниже у больных ЭАГ, по сравнению с контрольной группой, в 9 и 13 часов; экспре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сия гена </w:t>
      </w:r>
      <w:r w:rsidR="00F87BE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ниже у больных ЭАГ</w:t>
      </w:r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сравнению с контролем</w:t>
      </w:r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во всех вр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менных точках (Рисунки 1Б, 1В). 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Есть данные, что уров</w:t>
      </w:r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нек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торых циркадных генов </w:t>
      </w:r>
      <w:r w:rsidR="00EA636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различаю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тся в контрольных группах и группах объе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тов, имеющих различные патологии, в том числе ССЗ (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Gomez-Abellan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2012;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Stamenkovic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2012;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Young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2001). Нарушения транскрипцио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ной активности циркадных генов наблюдаются в гипертрофированном </w:t>
      </w:r>
      <w:r w:rsidR="004B3F2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ми</w:t>
      </w:r>
      <w:r w:rsidR="004B3F2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4B3F2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карде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крыс (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Young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2001), в скелетных мышцах и печени у гипертензи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ной линии крыс по сравнению с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нормотензивной</w:t>
      </w:r>
      <w:proofErr w:type="spellEnd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Miyazaki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F34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2011).</w:t>
      </w:r>
    </w:p>
    <w:p w:rsidR="00A3785C" w:rsidRPr="009A0C7D" w:rsidRDefault="003D2D9C" w:rsidP="00A3785C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drawing>
          <wp:inline distT="0" distB="0" distL="0" distR="0">
            <wp:extent cx="3295269" cy="2663381"/>
            <wp:effectExtent l="19050" t="0" r="381" b="0"/>
            <wp:docPr id="4" name="Рисунок 2" descr="D:\Работа\диссертация1\РИСУНКИ\АВТОРЕФЕРАТ\Рис.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диссертация1\РИСУНКИ\АВТОРЕФЕРАТ\Рис. 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69" cy="266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9C" w:rsidRPr="009A0C7D" w:rsidRDefault="00A3785C" w:rsidP="003D2D9C">
      <w:pPr>
        <w:widowControl w:val="0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Условные обозначения: достоверные отличия: * – по сравнению с контрольной группой в той же временной точке, # – по сравнению с уровнем экспрессии в 9 ч. у доноров одной группы, ◊ – по сравнению с уровнем экспрессии в 13 ч. у доноров одной группы.</w:t>
      </w:r>
      <w:r w:rsidR="003E05A4" w:rsidRPr="009A0C7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</w:t>
      </w:r>
      <w:r w:rsidR="003D2D9C" w:rsidRPr="009A0C7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За 100% принят уровень экспре</w:t>
      </w:r>
      <w:r w:rsidR="003D2D9C" w:rsidRPr="009A0C7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с</w:t>
      </w:r>
      <w:r w:rsidR="003D2D9C" w:rsidRPr="009A0C7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сии в 9 ч. у доноров контрольной группы.</w:t>
      </w:r>
    </w:p>
    <w:p w:rsidR="003D2D9C" w:rsidRPr="009A0C7D" w:rsidRDefault="00A3785C" w:rsidP="00B74954">
      <w:pPr>
        <w:widowControl w:val="0"/>
        <w:spacing w:after="120" w:line="216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Рисунок 1 – Динамика уровней экспрессии генов  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val="en-US"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(А), 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val="en-US" w:eastAsia="ru-RU"/>
        </w:rPr>
        <w:t>BMAL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ru-RU"/>
        </w:rPr>
        <w:t>1</w:t>
      </w: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(Б) и 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ru-RU"/>
        </w:rPr>
        <w:t>PER1</w:t>
      </w:r>
      <w:r w:rsidR="003E05A4"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(В) </w:t>
      </w:r>
      <w:r w:rsidR="003D2D9C"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в </w:t>
      </w:r>
      <w:proofErr w:type="spellStart"/>
      <w:r w:rsidR="003D2D9C"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буккальном</w:t>
      </w:r>
      <w:proofErr w:type="spellEnd"/>
      <w:r w:rsidR="003D2D9C"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эпителии пациентов, страдающих ЭАГ, и доноров контрольной группы.</w:t>
      </w:r>
    </w:p>
    <w:p w:rsidR="00A03CE4" w:rsidRPr="009A0C7D" w:rsidRDefault="00BA4AE5" w:rsidP="00872CF3">
      <w:pPr>
        <w:widowControl w:val="0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Уровень экспрессии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56343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больных ЭАГ практически не изменяе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ся в период с 9 до 17 часов. </w:t>
      </w:r>
      <w:r w:rsidR="003D49E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ыявлена общая тенденция снижения </w:t>
      </w:r>
      <w:r w:rsidR="006469B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уровня эк</w:t>
      </w:r>
      <w:r w:rsidR="006469B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="006469B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прессии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повышение экспрессии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9 до 17 часов как в контрольной группе, так и в группе больных ЭАГ</w:t>
      </w:r>
      <w:r w:rsidR="00F87BE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Выявленный характер д</w:t>
      </w:r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намики </w:t>
      </w:r>
      <w:r w:rsidR="00302CE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экспрессии циркадных </w:t>
      </w:r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генов в </w:t>
      </w:r>
      <w:proofErr w:type="spellStart"/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буккальных</w:t>
      </w:r>
      <w:proofErr w:type="spellEnd"/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клетках согласуется с да</w:t>
      </w:r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ными других исследователей о суточном ритме данных генов в 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периферич</w:t>
      </w:r>
      <w:r w:rsidR="003158E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3158E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ских тканях (</w:t>
      </w:r>
      <w:proofErr w:type="spellStart"/>
      <w:r w:rsidR="003158E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Von</w:t>
      </w:r>
      <w:proofErr w:type="spellEnd"/>
      <w:r w:rsidR="003158E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3158E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Schantz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2008;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Bjarnason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2001), в т. ч. </w:t>
      </w:r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тканях </w:t>
      </w:r>
      <w:proofErr w:type="spellStart"/>
      <w:proofErr w:type="gramStart"/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="00A94A4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системы (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Reilly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2007;</w:t>
      </w:r>
      <w:r w:rsidR="00A03CE4" w:rsidRPr="009A0C7D"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Rudic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et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al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2005;</w:t>
      </w:r>
      <w:r w:rsidR="00C9388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Young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2001), </w:t>
      </w:r>
      <w:r w:rsidR="003158E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 xml:space="preserve">согласно 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которым 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экспрессия гена </w:t>
      </w:r>
      <w:r w:rsidR="00500DB0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не является ритмичной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эк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прессия генов </w:t>
      </w:r>
      <w:r w:rsidR="00500DB0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="00500DB0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ри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мична и 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ритмы экспрессии этих г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нов 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нахо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дя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тся в противофазе</w:t>
      </w:r>
      <w:r w:rsidR="00A03CE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500DB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</w:p>
    <w:p w:rsidR="000B1B38" w:rsidRPr="009A0C7D" w:rsidRDefault="00AC7923" w:rsidP="00903EE5">
      <w:pPr>
        <w:widowControl w:val="0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AC7923">
        <w:rPr>
          <w:noProof/>
        </w:rPr>
        <w:pict>
          <v:shape id="_x0000_s1084" type="#_x0000_t202" style="position:absolute;left:0;text-align:left;margin-left:0;margin-top:192.8pt;width:160.45pt;height:125.9pt;z-index:251692032;mso-wrap-distance-left:0;mso-wrap-distance-top:0;mso-wrap-distance-right:5.65pt;mso-wrap-distance-bottom:2.25pt;mso-position-horizontal:left;mso-position-horizontal-relative:margin" o:allowoverlap="f" stroked="f">
            <o:lock v:ext="edit" aspectratio="t"/>
            <v:textbox style="mso-next-textbox:#_x0000_s1084" inset="0,0,0,0">
              <w:txbxContent>
                <w:p w:rsidR="00F2347F" w:rsidRPr="004C6678" w:rsidRDefault="00F2347F" w:rsidP="00C26543">
                  <w:pPr>
                    <w:pStyle w:val="af8"/>
                    <w:spacing w:after="0" w:line="216" w:lineRule="auto"/>
                    <w:jc w:val="both"/>
                    <w:rPr>
                      <w:rFonts w:eastAsia="Times New Roman"/>
                      <w:b/>
                      <w:spacing w:val="-6"/>
                    </w:rPr>
                  </w:pPr>
                  <w:r w:rsidRPr="004C6678">
                    <w:rPr>
                      <w:sz w:val="16"/>
                      <w:szCs w:val="16"/>
                    </w:rPr>
                    <w:t xml:space="preserve">Условные обозначения: достоверные отличия: * – по сравнению с </w:t>
                  </w:r>
                  <w:proofErr w:type="spellStart"/>
                  <w:r w:rsidRPr="004C6678">
                    <w:rPr>
                      <w:sz w:val="16"/>
                      <w:szCs w:val="16"/>
                    </w:rPr>
                    <w:t>гетерозиготами</w:t>
                  </w:r>
                  <w:proofErr w:type="spellEnd"/>
                  <w:r w:rsidRPr="004C6678">
                    <w:rPr>
                      <w:sz w:val="16"/>
                      <w:szCs w:val="16"/>
                    </w:rPr>
                    <w:t xml:space="preserve"> в той же временной точке, ◊  – по сравнению с носит</w:t>
                  </w:r>
                  <w:r w:rsidRPr="004C6678">
                    <w:rPr>
                      <w:sz w:val="16"/>
                      <w:szCs w:val="16"/>
                    </w:rPr>
                    <w:t>е</w:t>
                  </w:r>
                  <w:r w:rsidRPr="004C6678">
                    <w:rPr>
                      <w:sz w:val="16"/>
                      <w:szCs w:val="16"/>
                    </w:rPr>
                    <w:t xml:space="preserve">лями </w:t>
                  </w:r>
                  <w:proofErr w:type="gramStart"/>
                  <w:r w:rsidRPr="004C6678">
                    <w:rPr>
                      <w:sz w:val="16"/>
                      <w:szCs w:val="16"/>
                    </w:rPr>
                    <w:t>ТТ</w:t>
                  </w:r>
                  <w:proofErr w:type="gramEnd"/>
                  <w:r w:rsidRPr="004C6678">
                    <w:rPr>
                      <w:sz w:val="16"/>
                      <w:szCs w:val="16"/>
                    </w:rPr>
                    <w:t xml:space="preserve"> генотипа в той же временной точке, # – по сравнению с уровнем экспрессии в 9 ч. у носителей одного генотипа, ∆ – по сравнению с уровнем экспрессии в 13 ч. у носителей одного генотипа.</w:t>
                  </w:r>
                  <w:r w:rsidRPr="004C6678">
                    <w:t xml:space="preserve"> </w:t>
                  </w:r>
                  <w:r w:rsidRPr="004C6678">
                    <w:rPr>
                      <w:sz w:val="16"/>
                      <w:szCs w:val="16"/>
                    </w:rPr>
                    <w:t xml:space="preserve">За 100% принят уровень экспрессии в 9 ч. у носителей </w:t>
                  </w:r>
                  <w:proofErr w:type="gramStart"/>
                  <w:r w:rsidRPr="004C6678">
                    <w:rPr>
                      <w:sz w:val="16"/>
                      <w:szCs w:val="16"/>
                    </w:rPr>
                    <w:t>ТТ</w:t>
                  </w:r>
                  <w:proofErr w:type="gramEnd"/>
                  <w:r w:rsidRPr="004C6678">
                    <w:rPr>
                      <w:sz w:val="16"/>
                      <w:szCs w:val="16"/>
                    </w:rPr>
                    <w:t xml:space="preserve"> генотипа.</w:t>
                  </w:r>
                </w:p>
                <w:p w:rsidR="00F2347F" w:rsidRPr="000B46BB" w:rsidRDefault="00F2347F" w:rsidP="00B74954">
                  <w:pPr>
                    <w:pStyle w:val="af1"/>
                    <w:widowControl w:val="0"/>
                    <w:spacing w:after="0"/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spacing w:val="-6"/>
                    </w:rPr>
                  </w:pPr>
                  <w:r w:rsidRPr="004C6678">
                    <w:rPr>
                      <w:rFonts w:ascii="Times New Roman" w:eastAsia="Times New Roman" w:hAnsi="Times New Roman"/>
                      <w:b w:val="0"/>
                      <w:color w:val="auto"/>
                      <w:spacing w:val="-6"/>
                    </w:rPr>
                    <w:t xml:space="preserve">Рисунок 2  – Динамика уровня экспрессии генов </w:t>
                  </w:r>
                  <w:r w:rsidRPr="004C6678">
                    <w:rPr>
                      <w:rFonts w:ascii="Times New Roman" w:eastAsia="Times New Roman" w:hAnsi="Times New Roman"/>
                      <w:b w:val="0"/>
                      <w:i/>
                      <w:color w:val="auto"/>
                      <w:spacing w:val="-6"/>
                    </w:rPr>
                    <w:t>CLOCK</w:t>
                  </w:r>
                  <w:r w:rsidRPr="004C6678">
                    <w:rPr>
                      <w:rFonts w:ascii="Times New Roman" w:eastAsia="Times New Roman" w:hAnsi="Times New Roman"/>
                      <w:b w:val="0"/>
                      <w:color w:val="auto"/>
                      <w:spacing w:val="-6"/>
                    </w:rPr>
                    <w:t xml:space="preserve"> (А) и </w:t>
                  </w:r>
                  <w:r w:rsidRPr="004C6678">
                    <w:rPr>
                      <w:rFonts w:ascii="Times New Roman" w:eastAsia="Times New Roman" w:hAnsi="Times New Roman"/>
                      <w:b w:val="0"/>
                      <w:i/>
                      <w:color w:val="auto"/>
                      <w:spacing w:val="-6"/>
                    </w:rPr>
                    <w:t>BMAL1</w:t>
                  </w:r>
                  <w:r w:rsidRPr="004C6678">
                    <w:rPr>
                      <w:rFonts w:ascii="Times New Roman" w:eastAsia="Times New Roman" w:hAnsi="Times New Roman"/>
                      <w:b w:val="0"/>
                      <w:color w:val="auto"/>
                      <w:spacing w:val="-6"/>
                    </w:rPr>
                    <w:t xml:space="preserve"> (Б) в клетках </w:t>
                  </w:r>
                  <w:proofErr w:type="spellStart"/>
                  <w:r w:rsidRPr="004C6678">
                    <w:rPr>
                      <w:rFonts w:ascii="Times New Roman" w:eastAsia="Times New Roman" w:hAnsi="Times New Roman"/>
                      <w:b w:val="0"/>
                      <w:color w:val="auto"/>
                      <w:spacing w:val="-6"/>
                    </w:rPr>
                    <w:t>буккального</w:t>
                  </w:r>
                  <w:proofErr w:type="spellEnd"/>
                  <w:r w:rsidRPr="004C6678">
                    <w:rPr>
                      <w:rFonts w:ascii="Times New Roman" w:eastAsia="Times New Roman" w:hAnsi="Times New Roman"/>
                      <w:b w:val="0"/>
                      <w:color w:val="auto"/>
                      <w:spacing w:val="-6"/>
                    </w:rPr>
                    <w:t xml:space="preserve"> эпителия носителей разных генотипов по маркерам 3111ТС (А) и 257TG (Б) гена </w:t>
                  </w:r>
                  <w:r w:rsidRPr="004C6678">
                    <w:rPr>
                      <w:rFonts w:ascii="Times New Roman" w:eastAsia="Times New Roman" w:hAnsi="Times New Roman"/>
                      <w:b w:val="0"/>
                      <w:i/>
                      <w:color w:val="auto"/>
                      <w:spacing w:val="-6"/>
                    </w:rPr>
                    <w:t>CLOCK</w:t>
                  </w:r>
                  <w:r w:rsidRPr="004C6678">
                    <w:rPr>
                      <w:rFonts w:ascii="Times New Roman" w:eastAsia="Times New Roman" w:hAnsi="Times New Roman"/>
                      <w:b w:val="0"/>
                      <w:color w:val="auto"/>
                      <w:spacing w:val="-6"/>
                    </w:rPr>
                    <w:t xml:space="preserve"> в контрольной группе.</w:t>
                  </w:r>
                </w:p>
              </w:txbxContent>
            </v:textbox>
            <w10:wrap type="square" side="right" anchorx="margin"/>
          </v:shape>
        </w:pict>
      </w:r>
      <w:r w:rsidR="00AD2E22">
        <w:rPr>
          <w:noProof/>
          <w:lang w:eastAsia="ru-RU"/>
        </w:rPr>
        <w:drawing>
          <wp:anchor distT="0" distB="0" distL="0" distR="71755" simplePos="0" relativeHeight="251764736" behindDoc="0" locked="1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3905" cy="2843530"/>
            <wp:effectExtent l="19050" t="0" r="4445" b="0"/>
            <wp:wrapSquare wrapText="right"/>
            <wp:docPr id="1" name="Рисунок 1" descr="G:\Работа\диссертация1\РИСУНКИ\АВТОРЕФЕРАТ\Рис. 2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диссертация1\РИСУНКИ\АВТОРЕФЕРАТ\Рис. 2-3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Уровни экспрессии изучаемых генов различаются у носителей ра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 генотипов по некоторым марк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рам гена </w:t>
      </w:r>
      <w:r w:rsidR="00AA25F9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наиболее знач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мые различия п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казаны по маркерам 3111ТС и 257TG. В контроле у нос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телей генотипа СС по маркеру 3111ТС отмечается достоверно б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лее низкий уровень </w:t>
      </w:r>
      <w:proofErr w:type="spellStart"/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 </w:t>
      </w:r>
      <w:r w:rsidR="00AA25F9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17 часов, по сравн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нию с носителями других генотипов (Рис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нок 2</w:t>
      </w:r>
      <w:r w:rsidR="00872CF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AA25F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).</w:t>
      </w:r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Аналогичные данные получены для гена </w:t>
      </w:r>
      <w:r w:rsidR="008922D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– в 9 и 13 часов, гена </w:t>
      </w:r>
      <w:r w:rsidR="008922D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– в 13 и 17 часов. </w:t>
      </w:r>
      <w:r w:rsidR="00FC45C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Пациенты с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ЭАГ</w:t>
      </w:r>
      <w:r w:rsidR="00FC45C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носители генотипа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СС, 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имеют дост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верно более низкий уровень экспрессии </w:t>
      </w:r>
      <w:r w:rsidR="00FB620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генов </w:t>
      </w:r>
      <w:r w:rsidR="008922D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="008922D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во всех време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 точках. Что касается маркера 257TG, в контрол</w:t>
      </w:r>
      <w:r w:rsidR="002B0A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у носителей GG генотипа отмечается более низкий уровень </w:t>
      </w:r>
      <w:proofErr w:type="spellStart"/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8922D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– в 9 и 13 часов (Рис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="00872CF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нок 2Б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), </w:t>
      </w:r>
      <w:r w:rsidR="008922D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– в 13 и 17 часов (по сравн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нию с носителями других генотипов) и </w:t>
      </w:r>
      <w:r w:rsidR="008922D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– в 17 часов (по сравнению с </w:t>
      </w:r>
      <w:proofErr w:type="spellStart"/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гомозиготами</w:t>
      </w:r>
      <w:proofErr w:type="spellEnd"/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</w:t>
      </w:r>
      <w:proofErr w:type="spellStart"/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аллелю</w:t>
      </w:r>
      <w:proofErr w:type="spellEnd"/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Т). </w:t>
      </w:r>
      <w:r w:rsidR="00903EE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ол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ь</w:t>
      </w:r>
      <w:r w:rsidR="00903EE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ные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ЭАГ</w:t>
      </w:r>
      <w:r w:rsidR="00903EE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данным 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генотип</w:t>
      </w:r>
      <w:r w:rsidR="00903EE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ом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имеют более низкий уровень экспрессии </w:t>
      </w:r>
      <w:r w:rsidR="0091448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изучаемых </w:t>
      </w:r>
      <w:r w:rsidR="00C9388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генов </w:t>
      </w:r>
      <w:r w:rsidR="008922D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во всех временных точках.</w:t>
      </w:r>
      <w:r w:rsidR="003E05A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E8757B" w:rsidRPr="009A0C7D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ыявлены различия уровней экс</w:t>
      </w:r>
      <w:r w:rsidR="00EC4288" w:rsidRPr="009A0C7D">
        <w:rPr>
          <w:rFonts w:ascii="Times New Roman" w:hAnsi="Times New Roman" w:cs="Times New Roman"/>
          <w:spacing w:val="-6"/>
          <w:sz w:val="20"/>
          <w:szCs w:val="20"/>
        </w:rPr>
        <w:t>прессии г</w:t>
      </w:r>
      <w:r w:rsidR="00EC4288" w:rsidRPr="009A0C7D">
        <w:rPr>
          <w:rFonts w:ascii="Times New Roman" w:hAnsi="Times New Roman" w:cs="Times New Roman"/>
          <w:spacing w:val="-6"/>
          <w:sz w:val="20"/>
          <w:szCs w:val="20"/>
        </w:rPr>
        <w:t>е</w:t>
      </w:r>
      <w:r w:rsidR="00EC4288" w:rsidRPr="009A0C7D">
        <w:rPr>
          <w:rFonts w:ascii="Times New Roman" w:hAnsi="Times New Roman" w:cs="Times New Roman"/>
          <w:spacing w:val="-6"/>
          <w:sz w:val="20"/>
          <w:szCs w:val="20"/>
        </w:rPr>
        <w:t>нов</w:t>
      </w:r>
      <w:r w:rsidR="003E05A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D3737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и </w:t>
      </w:r>
      <w:r w:rsidR="00BD3737" w:rsidRPr="009A0C7D">
        <w:rPr>
          <w:rFonts w:ascii="Times New Roman" w:hAnsi="Times New Roman" w:cs="Times New Roman"/>
          <w:i/>
          <w:spacing w:val="-6"/>
          <w:sz w:val="20"/>
          <w:szCs w:val="20"/>
        </w:rPr>
        <w:t>BMAL1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у носителей разных генотипов по маркеру 862ТС гена </w:t>
      </w:r>
      <w:r w:rsidR="00BD3737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 кон</w:t>
      </w:r>
      <w:r w:rsidR="00482A22" w:rsidRPr="009A0C7D">
        <w:rPr>
          <w:rFonts w:ascii="Times New Roman" w:hAnsi="Times New Roman" w:cs="Times New Roman"/>
          <w:spacing w:val="-6"/>
          <w:sz w:val="20"/>
          <w:szCs w:val="20"/>
        </w:rPr>
        <w:t>троле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. Носители генотипа</w:t>
      </w:r>
      <w:r w:rsidR="00A01CE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СС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отличаются более ни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з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ким уровнем </w:t>
      </w:r>
      <w:proofErr w:type="spellStart"/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транскриптов</w:t>
      </w:r>
      <w:proofErr w:type="spellEnd"/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гена </w:t>
      </w:r>
      <w:r w:rsidR="00BD3737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 13 часов (по сравнению с носител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я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ми генотипов </w:t>
      </w:r>
      <w:proofErr w:type="gramStart"/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ТТ</w:t>
      </w:r>
      <w:proofErr w:type="gramEnd"/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и ТС) и в 17 часов (по сравнению с носителями ТТ генотипа), </w:t>
      </w:r>
      <w:r w:rsidR="00482A22" w:rsidRPr="009A0C7D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более низким уровнем </w:t>
      </w:r>
      <w:proofErr w:type="spellStart"/>
      <w:r w:rsidR="00482A22" w:rsidRPr="009A0C7D">
        <w:rPr>
          <w:rFonts w:ascii="Times New Roman" w:hAnsi="Times New Roman" w:cs="Times New Roman"/>
          <w:spacing w:val="-6"/>
          <w:sz w:val="20"/>
          <w:szCs w:val="20"/>
        </w:rPr>
        <w:t>транскриптов</w:t>
      </w:r>
      <w:proofErr w:type="spellEnd"/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гена </w:t>
      </w:r>
      <w:r w:rsidR="00BD3737" w:rsidRPr="009A0C7D">
        <w:rPr>
          <w:rFonts w:ascii="Times New Roman" w:hAnsi="Times New Roman" w:cs="Times New Roman"/>
          <w:i/>
          <w:spacing w:val="-6"/>
          <w:sz w:val="20"/>
          <w:szCs w:val="20"/>
        </w:rPr>
        <w:t>BMAL1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 9 и 13 часов (по сравн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е</w:t>
      </w:r>
      <w:r w:rsidR="00BD3737" w:rsidRPr="009A0C7D">
        <w:rPr>
          <w:rFonts w:ascii="Times New Roman" w:hAnsi="Times New Roman" w:cs="Times New Roman"/>
          <w:spacing w:val="-6"/>
          <w:sz w:val="20"/>
          <w:szCs w:val="20"/>
        </w:rPr>
        <w:t>нию с носителями ТТ генотипа).</w:t>
      </w:r>
      <w:r w:rsidR="003E05A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0612F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Предполагаем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что снижение экспрессии о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новных ци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кадных генов у больных ЭАГ</w:t>
      </w:r>
      <w:r w:rsidR="0036188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сравнению с контролем, а также у носителей генотипов, ассоции</w:t>
      </w:r>
      <w:r w:rsidR="007C686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рованных </w:t>
      </w:r>
      <w:r w:rsidR="0036188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 риском развития ЭАГ и ИБС,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может приводить к нарушению регуляции системы циркадных генов, что, в свою очередь,</w:t>
      </w:r>
      <w:r w:rsidR="00AD2E2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сп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172FE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собно повлиять на экспрессию генов-мишеней.</w:t>
      </w:r>
    </w:p>
    <w:p w:rsidR="006C2874" w:rsidRPr="009A0C7D" w:rsidRDefault="00D674B2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lastRenderedPageBreak/>
        <w:t>3. Содержание мелатонина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в плазме крови больных ЭАГ и 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доноров контрольной группы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E476BB" w:rsidRPr="009A0C7D" w:rsidRDefault="00042C90" w:rsidP="00E476BB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Уровень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мелатонина в крови </w:t>
      </w:r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больных 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ЭАГ </w:t>
      </w:r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(4,10±0,19 </w:t>
      </w:r>
      <w:proofErr w:type="spellStart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ниже по сра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нению с контрол</w:t>
      </w:r>
      <w:r w:rsidR="0094457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ем</w:t>
      </w:r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(6,95±0,23 </w:t>
      </w:r>
      <w:proofErr w:type="spellStart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244E6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Результаты согласуются с данными 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др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у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гих авторов </w:t>
      </w:r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по снижению продукции мелатонина при кардиоваскулярных ра</w:t>
      </w:r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строй</w:t>
      </w:r>
      <w:r w:rsidR="00E70C1C">
        <w:rPr>
          <w:rFonts w:ascii="Times New Roman" w:hAnsi="Times New Roman" w:cs="Times New Roman"/>
          <w:spacing w:val="-6"/>
          <w:sz w:val="20"/>
          <w:szCs w:val="20"/>
        </w:rPr>
        <w:t>ствах (</w:t>
      </w:r>
      <w:proofErr w:type="spellStart"/>
      <w:r w:rsidR="00E70C1C">
        <w:rPr>
          <w:rFonts w:ascii="Times New Roman" w:hAnsi="Times New Roman" w:cs="Times New Roman"/>
          <w:spacing w:val="-6"/>
          <w:sz w:val="20"/>
          <w:szCs w:val="20"/>
        </w:rPr>
        <w:t>Dom</w:t>
      </w:r>
      <w:r w:rsidR="00E70C1C">
        <w:rPr>
          <w:rFonts w:ascii="Times New Roman" w:hAnsi="Times New Roman" w:cs="Times New Roman"/>
          <w:spacing w:val="-6"/>
          <w:sz w:val="20"/>
          <w:szCs w:val="20"/>
          <w:lang w:val="en-US"/>
        </w:rPr>
        <w:t>i</w:t>
      </w:r>
      <w:r w:rsidR="00E70C1C">
        <w:rPr>
          <w:rFonts w:ascii="Times New Roman" w:hAnsi="Times New Roman" w:cs="Times New Roman"/>
          <w:spacing w:val="-6"/>
          <w:sz w:val="20"/>
          <w:szCs w:val="20"/>
        </w:rPr>
        <w:t>nguez-Rodr</w:t>
      </w:r>
      <w:r w:rsidR="00E70C1C">
        <w:rPr>
          <w:rFonts w:ascii="Times New Roman" w:hAnsi="Times New Roman" w:cs="Times New Roman"/>
          <w:spacing w:val="-6"/>
          <w:sz w:val="20"/>
          <w:szCs w:val="20"/>
          <w:lang w:val="en-US"/>
        </w:rPr>
        <w:t>i</w:t>
      </w:r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guez</w:t>
      </w:r>
      <w:proofErr w:type="spellEnd"/>
      <w:r w:rsidR="002820A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et</w:t>
      </w:r>
      <w:proofErr w:type="spellEnd"/>
      <w:r w:rsidR="002820A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al</w:t>
      </w:r>
      <w:proofErr w:type="spellEnd"/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., 2002; </w:t>
      </w:r>
      <w:proofErr w:type="spellStart"/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Kawashima</w:t>
      </w:r>
      <w:proofErr w:type="spellEnd"/>
      <w:r w:rsidR="002820A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et</w:t>
      </w:r>
      <w:proofErr w:type="spellEnd"/>
      <w:r w:rsidR="002820A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>al</w:t>
      </w:r>
      <w:proofErr w:type="spellEnd"/>
      <w:r w:rsidR="0015115F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., 1984). 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Соде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="003A3E0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жание мелатонина в крови 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различ</w:t>
      </w:r>
      <w:r w:rsidR="0026459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ается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у носителей разных генотипов по ма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керу 3111ТС гена </w:t>
      </w:r>
      <w:r w:rsidR="00DC2387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: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носители генотипа СС</w:t>
      </w:r>
      <w:r w:rsidR="00AC6D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в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C6D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контрольной груп</w:t>
      </w:r>
      <w:r w:rsidR="00AC6D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пе</w:t>
      </w:r>
      <w:r w:rsidR="00AC6D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="00AC6D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группе </w:t>
      </w:r>
      <w:r w:rsidR="00AC6D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больных ЭАГ</w:t>
      </w:r>
      <w:r w:rsidR="00AC6D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="00AC6D3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имеют наименьшее </w:t>
      </w:r>
      <w:r w:rsidR="00DC2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содержание гормона 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 плазме крови (5,45±0,33 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 3,07±0,22 </w:t>
      </w:r>
      <w:proofErr w:type="spellStart"/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соответственно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), по сравнению с носителями г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нотипов ТС 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(6,86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±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0,2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3 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 4,78±0,20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proofErr w:type="gramStart"/>
      <w:r w:rsidR="004931F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ТТ</w:t>
      </w:r>
      <w:proofErr w:type="gramEnd"/>
      <w:r w:rsidR="00EC741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(7,86±</w:t>
      </w:r>
      <w:r w:rsidR="000C0FB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0,36 и 4,4</w:t>
      </w:r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9±0,36 </w:t>
      </w:r>
      <w:proofErr w:type="spellStart"/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BF7F5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/мл). 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 женщин с ЭАГ обнаружены различия содержания гормона по маркеру 862ТС гена </w:t>
      </w:r>
      <w:r w:rsidR="00C05387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CB4DF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: у носителей генотипа СС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уровень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мелатонина </w:t>
      </w:r>
      <w:r w:rsidR="00CB4DF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(3,17±0,06 </w:t>
      </w:r>
      <w:proofErr w:type="spellStart"/>
      <w:r w:rsidR="00CB4DF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CB4DF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ниже, чем у носителей генотипов </w:t>
      </w:r>
      <w:proofErr w:type="gramStart"/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ТТ</w:t>
      </w:r>
      <w:proofErr w:type="gramEnd"/>
      <w:r w:rsidR="000C0FB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(4,52±0,36 </w:t>
      </w:r>
      <w:proofErr w:type="spellStart"/>
      <w:r w:rsidR="000C0FB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0C0FB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/мл) 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ТС</w:t>
      </w:r>
      <w:r w:rsidR="000C0FB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(4,40±0,41 </w:t>
      </w:r>
      <w:proofErr w:type="spellStart"/>
      <w:r w:rsidR="000C0FB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0C0FB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</w:p>
    <w:p w:rsidR="00C05387" w:rsidRPr="009A0C7D" w:rsidRDefault="00E476BB" w:rsidP="0087418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По данным дисперсионного анализа, дисперсия концентра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ции мелатонина в плазме крови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больных ЭАГ на 29,02% определялась фактором «генотип по полиморфному маркеру 3111ТС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en-US"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» (F=20,19;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&lt;0,0001), у доноров контрольной группы также показано влияние генотипа по данному маркеру на уровень мелатонина (степень вл</w:t>
      </w:r>
      <w:r w:rsidR="0087418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ияния 13,21%; F=8,53; </w:t>
      </w:r>
      <w:proofErr w:type="spellStart"/>
      <w:r w:rsidR="0087418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="0087418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&lt;0,001). </w:t>
      </w:r>
      <w:r w:rsidR="00C05387" w:rsidRPr="009A0C7D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лияние в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риантов циркадных генов на уровень мелатонина может быть опосредовано изменением уровней экспрессии циркадных генов в гипоталамусе, что прив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дит к изменению продукции мелатонина эпифизом (</w:t>
      </w:r>
      <w:proofErr w:type="spellStart"/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Korf</w:t>
      </w:r>
      <w:proofErr w:type="spellEnd"/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Stehle</w:t>
      </w:r>
      <w:proofErr w:type="spellEnd"/>
      <w:r w:rsidR="00C053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2002).</w:t>
      </w:r>
    </w:p>
    <w:p w:rsidR="006C2874" w:rsidRPr="009A0C7D" w:rsidRDefault="00D674B2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4. Содержание адренокортикотропного гормона в плазме крови бол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ь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ных ЭАГ и 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доноров контрольной группы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147D00" w:rsidRPr="009A0C7D" w:rsidRDefault="0015115F" w:rsidP="00147D00">
      <w:pPr>
        <w:widowControl w:val="0"/>
        <w:spacing w:after="40" w:line="216" w:lineRule="auto"/>
        <w:ind w:firstLine="22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Кон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центрация АКТГ в плазме крови </w:t>
      </w:r>
      <w:r w:rsidR="004D2A3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больных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ЭАГ </w:t>
      </w:r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(36,46±2,39 </w:t>
      </w:r>
      <w:proofErr w:type="spellStart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/мл)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выше, чем у доноров контрольной группы</w:t>
      </w:r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(24,94±1,55 </w:t>
      </w:r>
      <w:proofErr w:type="spellStart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3A7CE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/мл).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E8112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ачения в пределах нормы.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</w:t>
      </w:r>
      <w:r w:rsidR="00E8112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ыявлены достоверные различия уровней АКТГ в крови 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больных ЭАГ с</w:t>
      </w:r>
      <w:r w:rsidR="00E8112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разны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ми генотипами</w:t>
      </w:r>
      <w:r w:rsidR="00E8112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маркерам 3111ТС и 257TG гена </w:t>
      </w:r>
      <w:r w:rsidR="00E81120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7D276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(Таблица 3</w:t>
      </w:r>
      <w:r w:rsidR="00E8112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).</w:t>
      </w:r>
      <w:r w:rsidR="0093261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:rsidR="00147D00" w:rsidRPr="009A0C7D" w:rsidRDefault="00147D00" w:rsidP="00147D00">
      <w:pPr>
        <w:widowControl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Таблица 3 – Содержание АКТГ в плазме крови носителей разных генотипов по пол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и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морфным маркерам генов </w:t>
      </w:r>
      <w:r w:rsidRPr="009A0C7D">
        <w:rPr>
          <w:rFonts w:ascii="Times New Roman" w:eastAsia="Calibri" w:hAnsi="Times New Roman" w:cs="Times New Roman"/>
          <w:i/>
          <w:color w:val="000000"/>
          <w:spacing w:val="-6"/>
          <w:sz w:val="18"/>
          <w:szCs w:val="18"/>
        </w:rPr>
        <w:t>CLOCK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и 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val="en-US" w:eastAsia="ru-RU"/>
        </w:rPr>
        <w:t>BMAL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ru-RU"/>
        </w:rPr>
        <w:t xml:space="preserve">1 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в группах здоровых и больных ЭАГ людей.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1"/>
        <w:gridCol w:w="937"/>
        <w:gridCol w:w="1701"/>
        <w:gridCol w:w="1728"/>
      </w:tblGrid>
      <w:tr w:rsidR="00147D00" w:rsidRPr="009A0C7D" w:rsidTr="00CD6757">
        <w:trPr>
          <w:cantSplit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Полиморфный маркер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Генотип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 xml:space="preserve">Концентрация АКТГ, </w:t>
            </w:r>
            <w:proofErr w:type="spellStart"/>
            <w:r w:rsidRPr="009A0C7D">
              <w:rPr>
                <w:spacing w:val="-6"/>
                <w:sz w:val="18"/>
                <w:szCs w:val="18"/>
              </w:rPr>
              <w:t>пг</w:t>
            </w:r>
            <w:proofErr w:type="spellEnd"/>
            <w:r w:rsidRPr="009A0C7D">
              <w:rPr>
                <w:spacing w:val="-6"/>
                <w:sz w:val="18"/>
                <w:szCs w:val="18"/>
              </w:rPr>
              <w:t>/мл</w:t>
            </w:r>
          </w:p>
        </w:tc>
      </w:tr>
      <w:tr w:rsidR="00147D00" w:rsidRPr="009A0C7D" w:rsidTr="00CD6757">
        <w:trPr>
          <w:cantSplit/>
          <w:jc w:val="center"/>
        </w:trPr>
        <w:tc>
          <w:tcPr>
            <w:tcW w:w="1531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Контрольная группа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Группа людей, стр</w:t>
            </w:r>
            <w:r w:rsidRPr="009A0C7D">
              <w:rPr>
                <w:spacing w:val="-6"/>
                <w:sz w:val="18"/>
                <w:szCs w:val="18"/>
              </w:rPr>
              <w:t>а</w:t>
            </w:r>
            <w:r w:rsidRPr="009A0C7D">
              <w:rPr>
                <w:spacing w:val="-6"/>
                <w:sz w:val="18"/>
                <w:szCs w:val="18"/>
              </w:rPr>
              <w:t>дающих ЭАГ</w:t>
            </w:r>
          </w:p>
        </w:tc>
      </w:tr>
      <w:tr w:rsidR="00147D00" w:rsidRPr="009A0C7D" w:rsidTr="00CD6757">
        <w:trPr>
          <w:cantSplit/>
          <w:trHeight w:val="157"/>
          <w:jc w:val="center"/>
        </w:trPr>
        <w:tc>
          <w:tcPr>
            <w:tcW w:w="1531" w:type="dxa"/>
            <w:vMerge w:val="restart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3111TC</w:t>
            </w:r>
            <w:r w:rsidRPr="009A0C7D">
              <w:rPr>
                <w:spacing w:val="-6"/>
                <w:sz w:val="18"/>
                <w:szCs w:val="18"/>
              </w:rPr>
              <w:t xml:space="preserve"> гена </w:t>
            </w:r>
            <w:r w:rsidRPr="009A0C7D">
              <w:rPr>
                <w:i/>
                <w:spacing w:val="-6"/>
                <w:sz w:val="18"/>
                <w:szCs w:val="18"/>
                <w:lang w:val="en-US"/>
              </w:rPr>
              <w:t>CLOCK</w:t>
            </w: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TT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24.</w:t>
            </w:r>
            <w:r w:rsidRPr="009A0C7D">
              <w:rPr>
                <w:spacing w:val="-6"/>
                <w:sz w:val="18"/>
                <w:szCs w:val="18"/>
              </w:rPr>
              <w:t>13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Pr="009A0C7D">
              <w:rPr>
                <w:spacing w:val="-6"/>
                <w:sz w:val="18"/>
                <w:szCs w:val="18"/>
              </w:rPr>
              <w:t>2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30.</w:t>
            </w:r>
            <w:r w:rsidRPr="009A0C7D">
              <w:rPr>
                <w:spacing w:val="-6"/>
                <w:sz w:val="18"/>
                <w:szCs w:val="18"/>
              </w:rPr>
              <w:t>53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Pr="009A0C7D">
              <w:rPr>
                <w:spacing w:val="-6"/>
                <w:sz w:val="18"/>
                <w:szCs w:val="18"/>
              </w:rPr>
              <w:t>4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.3</w:t>
            </w:r>
            <w:r w:rsidRPr="009A0C7D">
              <w:rPr>
                <w:spacing w:val="-6"/>
                <w:sz w:val="18"/>
                <w:szCs w:val="18"/>
              </w:rPr>
              <w:t>4</w:t>
            </w:r>
          </w:p>
        </w:tc>
      </w:tr>
      <w:tr w:rsidR="00147D00" w:rsidRPr="009A0C7D" w:rsidTr="00CD6757">
        <w:trPr>
          <w:cantSplit/>
          <w:trHeight w:val="157"/>
          <w:jc w:val="center"/>
        </w:trPr>
        <w:tc>
          <w:tcPr>
            <w:tcW w:w="1531" w:type="dxa"/>
            <w:vMerge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TC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23.34±2.85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31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.8</w:t>
            </w:r>
            <w:r w:rsidRPr="009A0C7D">
              <w:rPr>
                <w:spacing w:val="-6"/>
                <w:sz w:val="18"/>
                <w:szCs w:val="18"/>
              </w:rPr>
              <w:t>2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Pr="009A0C7D">
              <w:rPr>
                <w:spacing w:val="-6"/>
                <w:sz w:val="18"/>
                <w:szCs w:val="18"/>
              </w:rPr>
              <w:t>3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.2</w:t>
            </w:r>
            <w:r w:rsidRPr="009A0C7D">
              <w:rPr>
                <w:spacing w:val="-6"/>
                <w:sz w:val="18"/>
                <w:szCs w:val="18"/>
              </w:rPr>
              <w:t>7</w:t>
            </w:r>
          </w:p>
        </w:tc>
      </w:tr>
      <w:tr w:rsidR="00147D00" w:rsidRPr="009A0C7D" w:rsidTr="00CD6757">
        <w:trPr>
          <w:cantSplit/>
          <w:trHeight w:val="157"/>
          <w:jc w:val="center"/>
        </w:trPr>
        <w:tc>
          <w:tcPr>
            <w:tcW w:w="1531" w:type="dxa"/>
            <w:vMerge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CC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28.52±3.40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 xml:space="preserve">    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47.</w:t>
            </w:r>
            <w:r w:rsidRPr="009A0C7D">
              <w:rPr>
                <w:spacing w:val="-6"/>
                <w:sz w:val="18"/>
                <w:szCs w:val="18"/>
              </w:rPr>
              <w:t>63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Pr="009A0C7D">
              <w:rPr>
                <w:spacing w:val="-6"/>
                <w:sz w:val="18"/>
                <w:szCs w:val="18"/>
              </w:rPr>
              <w:t>2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56</w:t>
            </w:r>
            <w:r w:rsidRPr="009A0C7D">
              <w:rPr>
                <w:color w:val="000000"/>
                <w:spacing w:val="-6"/>
                <w:sz w:val="18"/>
                <w:szCs w:val="18"/>
                <w:vertAlign w:val="superscript"/>
              </w:rPr>
              <w:t>∆,</w:t>
            </w:r>
            <w:r w:rsidRPr="009A0C7D">
              <w:rPr>
                <w:color w:val="000000"/>
                <w:spacing w:val="-6"/>
                <w:sz w:val="18"/>
                <w:szCs w:val="18"/>
              </w:rPr>
              <w:t>*</w:t>
            </w:r>
          </w:p>
        </w:tc>
      </w:tr>
      <w:tr w:rsidR="00147D00" w:rsidRPr="009A0C7D" w:rsidTr="00CD6757">
        <w:trPr>
          <w:cantSplit/>
          <w:trHeight w:val="174"/>
          <w:jc w:val="center"/>
        </w:trPr>
        <w:tc>
          <w:tcPr>
            <w:tcW w:w="1531" w:type="dxa"/>
            <w:vMerge w:val="restart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 xml:space="preserve">862TC </w:t>
            </w:r>
            <w:r w:rsidRPr="009A0C7D">
              <w:rPr>
                <w:spacing w:val="-6"/>
                <w:sz w:val="18"/>
                <w:szCs w:val="18"/>
              </w:rPr>
              <w:t xml:space="preserve">гена </w:t>
            </w:r>
            <w:r w:rsidRPr="009A0C7D">
              <w:rPr>
                <w:i/>
                <w:spacing w:val="-6"/>
                <w:sz w:val="18"/>
                <w:szCs w:val="18"/>
                <w:lang w:val="en-US"/>
              </w:rPr>
              <w:t>CLOCK</w:t>
            </w: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TT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29.07±2.62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32.</w:t>
            </w:r>
            <w:r w:rsidRPr="009A0C7D">
              <w:rPr>
                <w:spacing w:val="-6"/>
                <w:sz w:val="18"/>
                <w:szCs w:val="18"/>
              </w:rPr>
              <w:t>70</w:t>
            </w:r>
            <w:r w:rsidR="00AC6D3F">
              <w:rPr>
                <w:spacing w:val="-6"/>
                <w:sz w:val="18"/>
                <w:szCs w:val="18"/>
                <w:lang w:val="en-US"/>
              </w:rPr>
              <w:t>±</w:t>
            </w:r>
            <w:r w:rsidR="00AC6D3F">
              <w:rPr>
                <w:spacing w:val="-6"/>
                <w:sz w:val="18"/>
                <w:szCs w:val="18"/>
              </w:rPr>
              <w:t>2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46</w:t>
            </w:r>
          </w:p>
        </w:tc>
      </w:tr>
      <w:tr w:rsidR="00147D00" w:rsidRPr="009A0C7D" w:rsidTr="00CD6757">
        <w:trPr>
          <w:cantSplit/>
          <w:trHeight w:val="20"/>
          <w:jc w:val="center"/>
        </w:trPr>
        <w:tc>
          <w:tcPr>
            <w:tcW w:w="1531" w:type="dxa"/>
            <w:vMerge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TC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24.07±2.25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36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28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Pr="009A0C7D">
              <w:rPr>
                <w:spacing w:val="-6"/>
                <w:sz w:val="18"/>
                <w:szCs w:val="18"/>
              </w:rPr>
              <w:t>3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.2</w:t>
            </w:r>
            <w:r w:rsidRPr="009A0C7D">
              <w:rPr>
                <w:spacing w:val="-6"/>
                <w:sz w:val="18"/>
                <w:szCs w:val="18"/>
              </w:rPr>
              <w:t>7</w:t>
            </w:r>
          </w:p>
        </w:tc>
      </w:tr>
      <w:tr w:rsidR="00147D00" w:rsidRPr="009A0C7D" w:rsidTr="00CD6757">
        <w:trPr>
          <w:cantSplit/>
          <w:trHeight w:val="20"/>
          <w:jc w:val="center"/>
        </w:trPr>
        <w:tc>
          <w:tcPr>
            <w:tcW w:w="1531" w:type="dxa"/>
            <w:vMerge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CC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22.36±3.10</w:t>
            </w:r>
          </w:p>
        </w:tc>
        <w:tc>
          <w:tcPr>
            <w:tcW w:w="1728" w:type="dxa"/>
            <w:vAlign w:val="center"/>
          </w:tcPr>
          <w:p w:rsidR="00147D00" w:rsidRPr="009A0C7D" w:rsidRDefault="00AC6D3F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</w:t>
            </w:r>
            <w:r w:rsidR="00147D00"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="00147D00" w:rsidRPr="009A0C7D">
              <w:rPr>
                <w:spacing w:val="-6"/>
                <w:sz w:val="18"/>
                <w:szCs w:val="18"/>
              </w:rPr>
              <w:t>19</w:t>
            </w:r>
            <w:r w:rsidR="00147D00"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="00147D00" w:rsidRPr="009A0C7D">
              <w:rPr>
                <w:spacing w:val="-6"/>
                <w:sz w:val="18"/>
                <w:szCs w:val="18"/>
              </w:rPr>
              <w:t>3</w:t>
            </w:r>
            <w:r w:rsidR="00147D00"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="00147D00" w:rsidRPr="009A0C7D">
              <w:rPr>
                <w:spacing w:val="-6"/>
                <w:sz w:val="18"/>
                <w:szCs w:val="18"/>
              </w:rPr>
              <w:t>43</w:t>
            </w:r>
          </w:p>
        </w:tc>
      </w:tr>
      <w:tr w:rsidR="00147D00" w:rsidRPr="009A0C7D" w:rsidTr="00CD6757">
        <w:trPr>
          <w:cantSplit/>
          <w:jc w:val="center"/>
        </w:trPr>
        <w:tc>
          <w:tcPr>
            <w:tcW w:w="1531" w:type="dxa"/>
            <w:vMerge w:val="restart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 xml:space="preserve">2121GA </w:t>
            </w:r>
            <w:r w:rsidRPr="009A0C7D">
              <w:rPr>
                <w:spacing w:val="-6"/>
                <w:sz w:val="18"/>
                <w:szCs w:val="18"/>
              </w:rPr>
              <w:t xml:space="preserve">гена </w:t>
            </w:r>
            <w:r w:rsidRPr="009A0C7D">
              <w:rPr>
                <w:i/>
                <w:spacing w:val="-6"/>
                <w:sz w:val="18"/>
                <w:szCs w:val="18"/>
                <w:lang w:val="en-US"/>
              </w:rPr>
              <w:t>CLOCK</w:t>
            </w: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AA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21.14±2.50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3</w:t>
            </w:r>
            <w:r w:rsidRPr="009A0C7D">
              <w:rPr>
                <w:spacing w:val="-6"/>
                <w:sz w:val="18"/>
                <w:szCs w:val="18"/>
              </w:rPr>
              <w:t>6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6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7±</w:t>
            </w:r>
            <w:r w:rsidRPr="009A0C7D">
              <w:rPr>
                <w:spacing w:val="-6"/>
                <w:sz w:val="18"/>
                <w:szCs w:val="18"/>
              </w:rPr>
              <w:t>4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66</w:t>
            </w:r>
          </w:p>
        </w:tc>
      </w:tr>
      <w:tr w:rsidR="00147D00" w:rsidRPr="009A0C7D" w:rsidTr="00CD6757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GA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22.67±2.88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32.51±3.47</w:t>
            </w:r>
          </w:p>
        </w:tc>
      </w:tr>
      <w:tr w:rsidR="00147D00" w:rsidRPr="009A0C7D" w:rsidTr="00CD6757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GG</w:t>
            </w:r>
          </w:p>
        </w:tc>
        <w:tc>
          <w:tcPr>
            <w:tcW w:w="1701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21.74±2.28</w:t>
            </w:r>
          </w:p>
        </w:tc>
        <w:tc>
          <w:tcPr>
            <w:tcW w:w="1728" w:type="dxa"/>
            <w:vAlign w:val="center"/>
          </w:tcPr>
          <w:p w:rsidR="00147D00" w:rsidRPr="009A0C7D" w:rsidRDefault="00147D00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38.43±3.92</w:t>
            </w:r>
          </w:p>
        </w:tc>
      </w:tr>
    </w:tbl>
    <w:p w:rsidR="00A3785C" w:rsidRPr="009A0C7D" w:rsidRDefault="00147D00" w:rsidP="003A20EB">
      <w:pPr>
        <w:widowControl w:val="0"/>
        <w:spacing w:after="0" w:line="168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i/>
          <w:color w:val="000000"/>
          <w:spacing w:val="-6"/>
          <w:sz w:val="18"/>
          <w:szCs w:val="18"/>
        </w:rPr>
        <w:lastRenderedPageBreak/>
        <w:t>Продолжение таблицы</w:t>
      </w:r>
      <w:r w:rsidR="00A3785C" w:rsidRPr="009A0C7D">
        <w:rPr>
          <w:rFonts w:ascii="Times New Roman" w:eastAsia="Calibri" w:hAnsi="Times New Roman" w:cs="Times New Roman"/>
          <w:i/>
          <w:color w:val="000000"/>
          <w:spacing w:val="-6"/>
          <w:sz w:val="18"/>
          <w:szCs w:val="18"/>
        </w:rPr>
        <w:t xml:space="preserve"> 3</w:t>
      </w:r>
      <w:r w:rsidRPr="009A0C7D">
        <w:rPr>
          <w:rFonts w:ascii="Times New Roman" w:eastAsia="Calibri" w:hAnsi="Times New Roman" w:cs="Times New Roman"/>
          <w:i/>
          <w:color w:val="000000"/>
          <w:spacing w:val="-6"/>
          <w:sz w:val="18"/>
          <w:szCs w:val="18"/>
        </w:rPr>
        <w:t>.</w:t>
      </w:r>
      <w:r w:rsidR="00A3785C" w:rsidRPr="009A0C7D">
        <w:rPr>
          <w:rFonts w:ascii="Times New Roman" w:eastAsia="Calibri" w:hAnsi="Times New Roman" w:cs="Times New Roman"/>
          <w:i/>
          <w:color w:val="000000"/>
          <w:spacing w:val="-6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1"/>
        <w:gridCol w:w="937"/>
        <w:gridCol w:w="1701"/>
        <w:gridCol w:w="1728"/>
      </w:tblGrid>
      <w:tr w:rsidR="00A3785C" w:rsidRPr="009A0C7D" w:rsidTr="003B104A">
        <w:trPr>
          <w:cantSplit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Полиморфный маркер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Генотип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 xml:space="preserve">Концентрация АКТГ, </w:t>
            </w:r>
            <w:proofErr w:type="spellStart"/>
            <w:r w:rsidRPr="009A0C7D">
              <w:rPr>
                <w:spacing w:val="-6"/>
                <w:sz w:val="18"/>
                <w:szCs w:val="18"/>
              </w:rPr>
              <w:t>пг</w:t>
            </w:r>
            <w:proofErr w:type="spellEnd"/>
            <w:r w:rsidRPr="009A0C7D">
              <w:rPr>
                <w:spacing w:val="-6"/>
                <w:sz w:val="18"/>
                <w:szCs w:val="18"/>
              </w:rPr>
              <w:t>/мл</w:t>
            </w:r>
          </w:p>
        </w:tc>
      </w:tr>
      <w:tr w:rsidR="00A3785C" w:rsidRPr="009A0C7D" w:rsidTr="003B104A">
        <w:trPr>
          <w:cantSplit/>
          <w:jc w:val="center"/>
        </w:trPr>
        <w:tc>
          <w:tcPr>
            <w:tcW w:w="1531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Контрольная группа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Группа людей, стр</w:t>
            </w:r>
            <w:r w:rsidRPr="009A0C7D">
              <w:rPr>
                <w:spacing w:val="-6"/>
                <w:sz w:val="18"/>
                <w:szCs w:val="18"/>
              </w:rPr>
              <w:t>а</w:t>
            </w:r>
            <w:r w:rsidRPr="009A0C7D">
              <w:rPr>
                <w:spacing w:val="-6"/>
                <w:sz w:val="18"/>
                <w:szCs w:val="18"/>
              </w:rPr>
              <w:t>дающих ЭАГ</w:t>
            </w:r>
          </w:p>
        </w:tc>
      </w:tr>
      <w:tr w:rsidR="00A3785C" w:rsidRPr="009A0C7D" w:rsidTr="003B104A">
        <w:trPr>
          <w:cantSplit/>
          <w:jc w:val="center"/>
        </w:trPr>
        <w:tc>
          <w:tcPr>
            <w:tcW w:w="1531" w:type="dxa"/>
            <w:vMerge w:val="restart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 xml:space="preserve">257TG </w:t>
            </w:r>
            <w:r w:rsidRPr="009A0C7D">
              <w:rPr>
                <w:spacing w:val="-6"/>
                <w:sz w:val="18"/>
                <w:szCs w:val="18"/>
              </w:rPr>
              <w:t>гена</w:t>
            </w:r>
            <w:r w:rsidR="002820AB" w:rsidRPr="009A0C7D">
              <w:rPr>
                <w:spacing w:val="-6"/>
                <w:sz w:val="18"/>
                <w:szCs w:val="18"/>
              </w:rPr>
              <w:t xml:space="preserve"> </w:t>
            </w:r>
            <w:r w:rsidRPr="009A0C7D">
              <w:rPr>
                <w:i/>
                <w:spacing w:val="-6"/>
                <w:sz w:val="18"/>
                <w:szCs w:val="18"/>
                <w:lang w:val="en-US"/>
              </w:rPr>
              <w:t>CLOCK</w:t>
            </w:r>
          </w:p>
        </w:tc>
        <w:tc>
          <w:tcPr>
            <w:tcW w:w="937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TT</w:t>
            </w:r>
          </w:p>
        </w:tc>
        <w:tc>
          <w:tcPr>
            <w:tcW w:w="1701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24.40±2.36</w:t>
            </w:r>
          </w:p>
        </w:tc>
        <w:tc>
          <w:tcPr>
            <w:tcW w:w="1728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32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.07±</w:t>
            </w:r>
            <w:r w:rsidRPr="009A0C7D">
              <w:rPr>
                <w:spacing w:val="-6"/>
                <w:sz w:val="18"/>
                <w:szCs w:val="18"/>
              </w:rPr>
              <w:t>4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07</w:t>
            </w:r>
          </w:p>
        </w:tc>
      </w:tr>
      <w:tr w:rsidR="00A3785C" w:rsidRPr="009A0C7D" w:rsidTr="003B104A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TG</w:t>
            </w:r>
          </w:p>
        </w:tc>
        <w:tc>
          <w:tcPr>
            <w:tcW w:w="1701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23.92±2.55</w:t>
            </w:r>
          </w:p>
        </w:tc>
        <w:tc>
          <w:tcPr>
            <w:tcW w:w="1728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35.</w:t>
            </w:r>
            <w:r w:rsidRPr="009A0C7D">
              <w:rPr>
                <w:spacing w:val="-6"/>
                <w:sz w:val="18"/>
                <w:szCs w:val="18"/>
              </w:rPr>
              <w:t>48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Pr="009A0C7D">
              <w:rPr>
                <w:spacing w:val="-6"/>
                <w:sz w:val="18"/>
                <w:szCs w:val="18"/>
              </w:rPr>
              <w:t>3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06</w:t>
            </w:r>
          </w:p>
        </w:tc>
      </w:tr>
      <w:tr w:rsidR="00A3785C" w:rsidRPr="009A0C7D" w:rsidTr="003B104A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GG</w:t>
            </w:r>
          </w:p>
        </w:tc>
        <w:tc>
          <w:tcPr>
            <w:tcW w:w="1701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  <w:lang w:val="en-US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29.58±3.05</w:t>
            </w:r>
          </w:p>
        </w:tc>
        <w:tc>
          <w:tcPr>
            <w:tcW w:w="1728" w:type="dxa"/>
            <w:vAlign w:val="center"/>
          </w:tcPr>
          <w:p w:rsidR="00A3785C" w:rsidRPr="009A0C7D" w:rsidRDefault="00A3785C" w:rsidP="00147D00">
            <w:pPr>
              <w:pStyle w:val="af4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 xml:space="preserve">    50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.2</w:t>
            </w:r>
            <w:r w:rsidRPr="009A0C7D">
              <w:rPr>
                <w:spacing w:val="-6"/>
                <w:sz w:val="18"/>
                <w:szCs w:val="18"/>
              </w:rPr>
              <w:t>5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±</w:t>
            </w:r>
            <w:r w:rsidRPr="009A0C7D">
              <w:rPr>
                <w:spacing w:val="-6"/>
                <w:sz w:val="18"/>
                <w:szCs w:val="18"/>
              </w:rPr>
              <w:t>4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.</w:t>
            </w:r>
            <w:r w:rsidRPr="009A0C7D">
              <w:rPr>
                <w:spacing w:val="-6"/>
                <w:sz w:val="18"/>
                <w:szCs w:val="18"/>
              </w:rPr>
              <w:t>51</w:t>
            </w:r>
            <w:r w:rsidRPr="009A0C7D">
              <w:rPr>
                <w:spacing w:val="-6"/>
                <w:sz w:val="18"/>
                <w:szCs w:val="18"/>
                <w:vertAlign w:val="superscript"/>
              </w:rPr>
              <w:t>∆,</w:t>
            </w:r>
            <w:r w:rsidRPr="009A0C7D">
              <w:rPr>
                <w:spacing w:val="-6"/>
                <w:sz w:val="18"/>
                <w:szCs w:val="18"/>
              </w:rPr>
              <w:t>*</w:t>
            </w:r>
          </w:p>
        </w:tc>
      </w:tr>
      <w:tr w:rsidR="00A3785C" w:rsidRPr="009A0C7D" w:rsidTr="003B104A">
        <w:trPr>
          <w:cantSplit/>
          <w:jc w:val="center"/>
        </w:trPr>
        <w:tc>
          <w:tcPr>
            <w:tcW w:w="1531" w:type="dxa"/>
            <w:vMerge w:val="restart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56445</w:t>
            </w:r>
            <w:r w:rsidRPr="009A0C7D">
              <w:rPr>
                <w:spacing w:val="-6"/>
                <w:sz w:val="18"/>
                <w:szCs w:val="18"/>
                <w:lang w:val="en-US"/>
              </w:rPr>
              <w:t>TC</w:t>
            </w:r>
            <w:r w:rsidRPr="009A0C7D">
              <w:rPr>
                <w:spacing w:val="-6"/>
                <w:sz w:val="18"/>
                <w:szCs w:val="18"/>
              </w:rPr>
              <w:t xml:space="preserve"> гена </w:t>
            </w:r>
            <w:r w:rsidRPr="009A0C7D">
              <w:rPr>
                <w:i/>
                <w:spacing w:val="-6"/>
                <w:sz w:val="18"/>
                <w:szCs w:val="18"/>
                <w:lang w:val="en-US"/>
              </w:rPr>
              <w:t>BMAL</w:t>
            </w:r>
            <w:r w:rsidRPr="009A0C7D">
              <w:rPr>
                <w:i/>
                <w:spacing w:val="-6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TT</w:t>
            </w:r>
          </w:p>
        </w:tc>
        <w:tc>
          <w:tcPr>
            <w:tcW w:w="1701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23.84±3.51</w:t>
            </w:r>
          </w:p>
        </w:tc>
        <w:tc>
          <w:tcPr>
            <w:tcW w:w="1728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40.44±4.48</w:t>
            </w:r>
          </w:p>
        </w:tc>
      </w:tr>
      <w:tr w:rsidR="00A3785C" w:rsidRPr="009A0C7D" w:rsidTr="003B104A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TC</w:t>
            </w:r>
          </w:p>
        </w:tc>
        <w:tc>
          <w:tcPr>
            <w:tcW w:w="1701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24.36±2.08</w:t>
            </w:r>
          </w:p>
        </w:tc>
        <w:tc>
          <w:tcPr>
            <w:tcW w:w="1728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33.46±3.77</w:t>
            </w:r>
          </w:p>
        </w:tc>
      </w:tr>
      <w:tr w:rsidR="00A3785C" w:rsidRPr="009A0C7D" w:rsidTr="003B104A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  <w:lang w:val="en-US"/>
              </w:rPr>
              <w:t>CC</w:t>
            </w:r>
          </w:p>
        </w:tc>
        <w:tc>
          <w:tcPr>
            <w:tcW w:w="1701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27.95±2.72</w:t>
            </w:r>
          </w:p>
        </w:tc>
        <w:tc>
          <w:tcPr>
            <w:tcW w:w="1728" w:type="dxa"/>
            <w:vAlign w:val="center"/>
          </w:tcPr>
          <w:p w:rsidR="00A3785C" w:rsidRPr="009A0C7D" w:rsidRDefault="00A3785C" w:rsidP="00147D00">
            <w:pPr>
              <w:pStyle w:val="af4"/>
              <w:widowControl w:val="0"/>
              <w:spacing w:line="216" w:lineRule="auto"/>
              <w:rPr>
                <w:spacing w:val="-6"/>
                <w:sz w:val="18"/>
                <w:szCs w:val="18"/>
              </w:rPr>
            </w:pPr>
            <w:r w:rsidRPr="009A0C7D">
              <w:rPr>
                <w:spacing w:val="-6"/>
                <w:sz w:val="18"/>
                <w:szCs w:val="18"/>
              </w:rPr>
              <w:t>38.46±4.05</w:t>
            </w:r>
          </w:p>
        </w:tc>
      </w:tr>
    </w:tbl>
    <w:p w:rsidR="00A3785C" w:rsidRPr="009A0C7D" w:rsidRDefault="00A3785C" w:rsidP="0012131D">
      <w:pPr>
        <w:widowControl w:val="0"/>
        <w:spacing w:after="40" w:line="240" w:lineRule="auto"/>
        <w:ind w:firstLine="227"/>
        <w:jc w:val="both"/>
        <w:rPr>
          <w:rFonts w:ascii="Times New Roman" w:eastAsia="Calibri" w:hAnsi="Times New Roman" w:cs="Times New Roman"/>
          <w:noProof/>
          <w:color w:val="000000"/>
          <w:spacing w:val="-6"/>
          <w:sz w:val="16"/>
          <w:szCs w:val="16"/>
          <w:lang w:eastAsia="ru-RU"/>
        </w:rPr>
      </w:pPr>
      <w:r w:rsidRPr="009A0C7D">
        <w:rPr>
          <w:rFonts w:ascii="Times New Roman" w:eastAsia="Calibri" w:hAnsi="Times New Roman" w:cs="Times New Roman"/>
          <w:noProof/>
          <w:color w:val="000000"/>
          <w:spacing w:val="-6"/>
          <w:sz w:val="16"/>
          <w:szCs w:val="16"/>
          <w:lang w:eastAsia="ru-RU"/>
        </w:rPr>
        <w:t>Примечание – достоверные отличия: * – по сравнению с гетерозиготами в той же группе; ∆ – по сравнению с носителями генотипа ТТ в той же группе.</w:t>
      </w:r>
    </w:p>
    <w:p w:rsidR="003A20EB" w:rsidRPr="009A0C7D" w:rsidRDefault="00AC7923" w:rsidP="00E731CC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AC7923">
        <w:rPr>
          <w:noProof/>
        </w:rPr>
        <w:pict>
          <v:shape id="_x0000_s1114" type="#_x0000_t202" style="position:absolute;left:0;text-align:left;margin-left:0;margin-top:237pt;width:161.55pt;height:36.9pt;z-index:251761664;mso-wrap-distance-left:0;mso-wrap-distance-right:5.65pt;mso-position-horizontal:left;mso-position-horizontal-relative:margin" stroked="f">
            <v:textbox style="mso-next-textbox:#_x0000_s1114" inset="0,0,0,0">
              <w:txbxContent>
                <w:p w:rsidR="00F2347F" w:rsidRPr="00A8769D" w:rsidRDefault="00F2347F" w:rsidP="003A20EB">
                  <w:pPr>
                    <w:pStyle w:val="af1"/>
                    <w:widowControl w:val="0"/>
                    <w:spacing w:after="0" w:line="216" w:lineRule="auto"/>
                    <w:jc w:val="both"/>
                    <w:rPr>
                      <w:rFonts w:ascii="Times New Roman" w:eastAsia="Times New Roman" w:hAnsi="Times New Roman"/>
                      <w:noProof/>
                      <w:spacing w:val="-6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>Рис</w:t>
                  </w:r>
                  <w:r w:rsidRPr="00A8769D"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 xml:space="preserve">унок </w:t>
                  </w:r>
                  <w:r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>3</w:t>
                  </w:r>
                  <w:r w:rsidRPr="00A8769D"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 xml:space="preserve"> – Соотношение концентраций АКТГ и мелатонина в плазме крови доноров </w:t>
                  </w:r>
                  <w:r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 xml:space="preserve">контрольной группы (А) и доноров </w:t>
                  </w:r>
                  <w:r w:rsidRPr="00A8769D"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>с диагнозом ЭАГ</w:t>
                  </w:r>
                  <w:r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 xml:space="preserve"> (</w:t>
                  </w:r>
                  <w:r w:rsidRPr="00CB4DFB">
                    <w:rPr>
                      <w:rFonts w:ascii="Times New Roman" w:eastAsia="Times New Roman" w:hAnsi="Times New Roman"/>
                      <w:b w:val="0"/>
                      <w:noProof/>
                      <w:color w:val="auto"/>
                      <w:spacing w:val="-6"/>
                    </w:rPr>
                    <w:t>Б)</w:t>
                  </w:r>
                  <w:r w:rsidRPr="00CB4DFB">
                    <w:rPr>
                      <w:rFonts w:ascii="Times New Roman" w:eastAsia="Times New Roman" w:hAnsi="Times New Roman"/>
                      <w:noProof/>
                      <w:color w:val="auto"/>
                      <w:spacing w:val="-6"/>
                    </w:rPr>
                    <w:t>.</w:t>
                  </w:r>
                </w:p>
                <w:p w:rsidR="00F2347F" w:rsidRPr="00943112" w:rsidRDefault="00F2347F" w:rsidP="003A20EB">
                  <w:pPr>
                    <w:pStyle w:val="af1"/>
                    <w:rPr>
                      <w:rFonts w:ascii="Times New Roman" w:eastAsia="Times New Roman" w:hAnsi="Times New Roman"/>
                      <w:noProof/>
                      <w:spacing w:val="-6"/>
                      <w:sz w:val="20"/>
                      <w:szCs w:val="20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12131D" w:rsidRPr="009A0C7D">
        <w:rPr>
          <w:noProof/>
          <w:lang w:eastAsia="ru-RU"/>
        </w:rPr>
        <w:drawing>
          <wp:anchor distT="0" distB="0" distL="0" distR="71755" simplePos="0" relativeHeight="2517596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568960</wp:posOffset>
            </wp:positionV>
            <wp:extent cx="2046605" cy="2448560"/>
            <wp:effectExtent l="19050" t="0" r="0" b="0"/>
            <wp:wrapSquare wrapText="right"/>
            <wp:docPr id="13" name="Рисунок 1" descr="G:\Работа\диссертация1\РИСУНКИ\рис. автореферат достоверность\рис.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диссертация1\РИСУНКИ\рис. автореферат достоверность\рис. 4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147D00" w:rsidRPr="009A0C7D">
        <w:rPr>
          <w:rFonts w:ascii="Times New Roman" w:hAnsi="Times New Roman" w:cs="Times New Roman"/>
          <w:spacing w:val="-6"/>
          <w:sz w:val="20"/>
          <w:szCs w:val="20"/>
        </w:rPr>
        <w:t>У носителей генотипов СС по маркеру 3111ТС и GG по маркеру 257TG с</w:t>
      </w:r>
      <w:r w:rsidR="00147D00"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="00147D00" w:rsidRPr="009A0C7D">
        <w:rPr>
          <w:rFonts w:ascii="Times New Roman" w:hAnsi="Times New Roman" w:cs="Times New Roman"/>
          <w:spacing w:val="-6"/>
          <w:sz w:val="20"/>
          <w:szCs w:val="20"/>
        </w:rPr>
        <w:t>держание АКТГ в крови выше, чем у носителей альтернативных генотипов.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12131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исперсия концентрации АКТГ в крови больных ЭАГ на 12,11% определялась уровнем мелатонина (F=10,15; </w:t>
      </w:r>
      <w:proofErr w:type="spellStart"/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&lt;0,001) и на 8,02% – генотипом по маркеру 3111ТС гена </w:t>
      </w:r>
      <w:r w:rsidR="00147D00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(F=9,95; </w:t>
      </w:r>
      <w:proofErr w:type="spellStart"/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&lt;0,05). У здоровых доноров ко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центрации АКТГ и мелатонина не зависят друг от друга (Рисунок 3А), у больных ЭАГ выявлена линейная зависимость концентрации АКТГ от концентрации мел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147D0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тонина (Рисунок 3Б). 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Вероятно, снижение уровня мелатонина у носителей СС генот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па по маркеру 3111ТС с диагнозом ЭАГ может обусловливать повыш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ние уровн</w:t>
      </w:r>
      <w:r w:rsidR="00E731C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я АКТГ, что 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объясня</w:t>
      </w:r>
      <w:r w:rsidR="00E731C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ется ингибирующим действи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ем мелат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нина на секрецию АКТГ гипофизом (</w:t>
      </w:r>
      <w:proofErr w:type="spellStart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Juszczak</w:t>
      </w:r>
      <w:proofErr w:type="spellEnd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Michalska</w:t>
      </w:r>
      <w:proofErr w:type="spellEnd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2006). Различия уровней АКТГ в зависимости от генотипа по маркеру 257TG могут быть объяснены механизмом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>, оп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средованным не мелатонином, а </w:t>
      </w:r>
      <w:proofErr w:type="spellStart"/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>дисрегуляцией</w:t>
      </w:r>
      <w:proofErr w:type="spellEnd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циркадной </w:t>
      </w:r>
      <w:proofErr w:type="spellStart"/>
      <w:proofErr w:type="gramStart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периодич</w:t>
      </w:r>
      <w:r w:rsidR="0012131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-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</w:t>
      </w:r>
      <w:r w:rsidR="00E731C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сти</w:t>
      </w:r>
      <w:proofErr w:type="spellEnd"/>
      <w:proofErr w:type="gramEnd"/>
      <w:r w:rsidR="00E731C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процессов в системе органов </w:t>
      </w:r>
      <w:proofErr w:type="spellStart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гипоталамус-</w:t>
      </w:r>
      <w:r w:rsidR="00E731C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гипофиз-надпочечники</w:t>
      </w:r>
      <w:proofErr w:type="spellEnd"/>
      <w:r w:rsidR="00E731C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что вызывает изменение продукции АКТГ вследствие деси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хронизации ритмов </w:t>
      </w:r>
      <w:proofErr w:type="spellStart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стероидогенеза</w:t>
      </w:r>
      <w:proofErr w:type="spellEnd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>(</w:t>
      </w:r>
      <w:proofErr w:type="spellStart"/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>Nader</w:t>
      </w:r>
      <w:proofErr w:type="spellEnd"/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  <w:lang w:val="en-US"/>
        </w:rPr>
        <w:t>et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  <w:lang w:val="en-US"/>
        </w:rPr>
        <w:t>al</w:t>
      </w:r>
      <w:r w:rsidR="003A20EB" w:rsidRPr="009A0C7D">
        <w:rPr>
          <w:rFonts w:ascii="Times New Roman" w:hAnsi="Times New Roman" w:cs="Times New Roman"/>
          <w:spacing w:val="-6"/>
          <w:sz w:val="20"/>
          <w:szCs w:val="20"/>
        </w:rPr>
        <w:t>., 2010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 или изменений чувств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тельности тканей к </w:t>
      </w:r>
      <w:proofErr w:type="spellStart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глюкокортикоидам</w:t>
      </w:r>
      <w:proofErr w:type="spellEnd"/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Kino</w:t>
      </w:r>
      <w:r w:rsidR="003A20E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2012).</w:t>
      </w:r>
    </w:p>
    <w:p w:rsidR="00A8769D" w:rsidRPr="009A0C7D" w:rsidRDefault="00D674B2" w:rsidP="00A8769D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5. Содержание кортизола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в плазме крови больных ЭАГ и 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доноров ко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н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трольной группы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147D00" w:rsidRPr="009A0C7D" w:rsidRDefault="00147D00" w:rsidP="00A8769D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</w:pPr>
      <w:r w:rsidRPr="009A0C7D">
        <w:rPr>
          <w:rFonts w:ascii="Times New Roman" w:hAnsi="Times New Roman" w:cs="Times New Roman"/>
          <w:noProof/>
          <w:spacing w:val="-6"/>
          <w:sz w:val="20"/>
          <w:szCs w:val="20"/>
        </w:rPr>
        <w:t>Уровень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кортизола в плазме крови больных ЭАГ (268,18±21,12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нмоль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/л) достоверно ниже, чем у </w:t>
      </w:r>
      <w:r w:rsidR="00BF014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доноров контрольной группы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(336,89±19,87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нмоль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/л).</w:t>
      </w:r>
    </w:p>
    <w:p w:rsidR="0040440E" w:rsidRPr="009A0C7D" w:rsidRDefault="00723460" w:rsidP="00A73527">
      <w:pPr>
        <w:widowControl w:val="0"/>
        <w:spacing w:after="0" w:line="240" w:lineRule="auto"/>
        <w:ind w:firstLine="22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0C7D">
        <w:rPr>
          <w:rFonts w:ascii="Times New Roman" w:hAnsi="Times New Roman" w:cs="Times New Roman"/>
          <w:noProof/>
          <w:spacing w:val="-6"/>
          <w:sz w:val="20"/>
          <w:szCs w:val="20"/>
          <w:lang w:eastAsia="ru-RU"/>
        </w:rPr>
        <w:lastRenderedPageBreak/>
        <w:drawing>
          <wp:anchor distT="0" distB="0" distL="0" distR="71755" simplePos="0" relativeHeight="25175654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2794000</wp:posOffset>
            </wp:positionV>
            <wp:extent cx="2135505" cy="1224280"/>
            <wp:effectExtent l="19050" t="0" r="0" b="0"/>
            <wp:wrapSquare wrapText="right"/>
            <wp:docPr id="11" name="Рисунок 1" descr="G:\Работа\диссертация1\РИСУНКИ\рис. автореферат достоверность\рис.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диссертация1\РИСУНКИ\рис. автореферат достоверность\рис. 5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B31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В контрольной группе д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остоверные </w:t>
      </w:r>
      <w:r w:rsidR="00316B31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раз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личия </w:t>
      </w:r>
      <w:r w:rsidR="00E960F5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содержания кортизола 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выя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в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лены у женщин с разными генотипами по маркеру 3111ТС гена </w:t>
      </w:r>
      <w:r w:rsidR="00AE2B6A" w:rsidRPr="009A0C7D">
        <w:rPr>
          <w:rFonts w:ascii="Times New Roman" w:eastAsia="Calibri" w:hAnsi="Times New Roman" w:cs="Times New Roman"/>
          <w:i/>
          <w:color w:val="000000"/>
          <w:spacing w:val="-6"/>
          <w:sz w:val="20"/>
          <w:szCs w:val="20"/>
        </w:rPr>
        <w:t>CLOCK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. </w:t>
      </w:r>
      <w:r w:rsidR="00316B31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У</w:t>
      </w:r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гомозигот</w:t>
      </w:r>
      <w:proofErr w:type="spellEnd"/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по </w:t>
      </w:r>
      <w:proofErr w:type="spellStart"/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аллелю</w:t>
      </w:r>
      <w:proofErr w:type="spellEnd"/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С уровень кортизола достоверно выше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(408,66±50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,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0</w:t>
      </w:r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1 </w:t>
      </w:r>
      <w:proofErr w:type="spellStart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нмоль</w:t>
      </w:r>
      <w:proofErr w:type="spellEnd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/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л)</w:t>
      </w:r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, чем у носителей генотипов </w:t>
      </w:r>
      <w:proofErr w:type="gramStart"/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ТТ</w:t>
      </w:r>
      <w:proofErr w:type="gramEnd"/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(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236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,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44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±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69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,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42</w:t>
      </w:r>
      <w:r w:rsidR="00836F1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нмоль</w:t>
      </w:r>
      <w:proofErr w:type="spellEnd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/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л) </w:t>
      </w:r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и ТС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(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297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,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35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±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38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,</w:t>
      </w:r>
      <w:r w:rsidR="0027027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7</w:t>
      </w:r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6 </w:t>
      </w:r>
      <w:proofErr w:type="spellStart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нмоль</w:t>
      </w:r>
      <w:proofErr w:type="spellEnd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/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л)</w:t>
      </w:r>
      <w:r w:rsidR="003A193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.</w:t>
      </w:r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AE2B6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В группе больных ЭАГ 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ж</w:t>
      </w:r>
      <w:r w:rsidR="00CA0E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енщин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ы</w:t>
      </w:r>
      <w:r w:rsidR="00CA0E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генотипом </w:t>
      </w:r>
      <w:proofErr w:type="gram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ТТ</w:t>
      </w:r>
      <w:proofErr w:type="gram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CA0E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 маркеру 862ТС гена </w:t>
      </w:r>
      <w:r w:rsidR="00CA0E2B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CA0E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имеют более низкое содержание кортизола </w:t>
      </w:r>
      <w:r w:rsidR="00836F1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(285,67±40,92</w:t>
      </w:r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нмоль</w:t>
      </w:r>
      <w:proofErr w:type="spellEnd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/</w:t>
      </w:r>
      <w:r w:rsidR="00CA0E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л) </w:t>
      </w:r>
      <w:r w:rsidR="00CA0E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 сравнению с носителями генотипов ТС </w:t>
      </w:r>
      <w:r w:rsidR="00836F1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(369,29±31,19</w:t>
      </w:r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нмоль</w:t>
      </w:r>
      <w:proofErr w:type="spellEnd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/</w:t>
      </w:r>
      <w:r w:rsidR="00CA0E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л) </w:t>
      </w:r>
      <w:r w:rsidR="00CA0E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 СС </w:t>
      </w:r>
      <w:r w:rsidR="00836F1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(388,96±40,32</w:t>
      </w:r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нмоль</w:t>
      </w:r>
      <w:proofErr w:type="spellEnd"/>
      <w:r w:rsidR="00D979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/</w:t>
      </w:r>
      <w:r w:rsidR="00CA0E2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л).</w:t>
      </w:r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A7352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="0036683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азличия </w:t>
      </w:r>
      <w:r w:rsidR="00270279" w:rsidRPr="009A0C7D">
        <w:rPr>
          <w:rFonts w:ascii="Times New Roman" w:hAnsi="Times New Roman" w:cs="Times New Roman"/>
          <w:spacing w:val="-6"/>
          <w:sz w:val="20"/>
          <w:szCs w:val="20"/>
        </w:rPr>
        <w:t>уровней корт</w:t>
      </w:r>
      <w:r w:rsidR="00270279" w:rsidRPr="009A0C7D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27027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зола у носителей разных генотипов </w:t>
      </w:r>
      <w:r w:rsidR="00366839" w:rsidRPr="009A0C7D">
        <w:rPr>
          <w:rFonts w:ascii="Times New Roman" w:hAnsi="Times New Roman" w:cs="Times New Roman"/>
          <w:spacing w:val="-6"/>
          <w:sz w:val="20"/>
          <w:szCs w:val="20"/>
        </w:rPr>
        <w:t>мо</w:t>
      </w:r>
      <w:r w:rsidR="000337B6" w:rsidRPr="009A0C7D">
        <w:rPr>
          <w:rFonts w:ascii="Times New Roman" w:hAnsi="Times New Roman" w:cs="Times New Roman"/>
          <w:spacing w:val="-6"/>
          <w:sz w:val="20"/>
          <w:szCs w:val="20"/>
        </w:rPr>
        <w:t>гут</w:t>
      </w:r>
      <w:r w:rsidR="0036683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быть обусловлен</w:t>
      </w:r>
      <w:r w:rsidR="000337B6" w:rsidRPr="009A0C7D">
        <w:rPr>
          <w:rFonts w:ascii="Times New Roman" w:hAnsi="Times New Roman" w:cs="Times New Roman"/>
          <w:spacing w:val="-6"/>
          <w:sz w:val="20"/>
          <w:szCs w:val="20"/>
        </w:rPr>
        <w:t>ы</w:t>
      </w:r>
      <w:r w:rsidR="002820A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влиянием ци</w:t>
      </w:r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р</w:t>
      </w:r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кадных генов как на уровень секреции АКТГ и кортизола, так и непосредс</w:t>
      </w:r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т</w:t>
      </w:r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венно на ферменты </w:t>
      </w:r>
      <w:proofErr w:type="spellStart"/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стероидогенеза</w:t>
      </w:r>
      <w:proofErr w:type="spellEnd"/>
      <w:r w:rsidR="0036683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(</w:t>
      </w:r>
      <w:proofErr w:type="spellStart"/>
      <w:r w:rsidR="00366839" w:rsidRPr="009A0C7D">
        <w:rPr>
          <w:rFonts w:ascii="Times New Roman" w:hAnsi="Times New Roman" w:cs="Times New Roman"/>
          <w:spacing w:val="-6"/>
          <w:sz w:val="20"/>
          <w:szCs w:val="20"/>
        </w:rPr>
        <w:t>N</w:t>
      </w:r>
      <w:r w:rsidR="00A378CA" w:rsidRPr="009A0C7D">
        <w:rPr>
          <w:rFonts w:ascii="Times New Roman" w:hAnsi="Times New Roman" w:cs="Times New Roman"/>
          <w:spacing w:val="-6"/>
          <w:sz w:val="20"/>
          <w:szCs w:val="20"/>
        </w:rPr>
        <w:t>ader</w:t>
      </w:r>
      <w:proofErr w:type="spellEnd"/>
      <w:r w:rsidR="002820A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378CA" w:rsidRPr="009A0C7D">
        <w:rPr>
          <w:rFonts w:ascii="Times New Roman" w:hAnsi="Times New Roman" w:cs="Times New Roman"/>
          <w:spacing w:val="-6"/>
          <w:sz w:val="20"/>
          <w:szCs w:val="20"/>
          <w:lang w:val="en-US"/>
        </w:rPr>
        <w:t>et</w:t>
      </w:r>
      <w:r w:rsidR="002820A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378CA" w:rsidRPr="009A0C7D">
        <w:rPr>
          <w:rFonts w:ascii="Times New Roman" w:hAnsi="Times New Roman" w:cs="Times New Roman"/>
          <w:spacing w:val="-6"/>
          <w:sz w:val="20"/>
          <w:szCs w:val="20"/>
          <w:lang w:val="en-US"/>
        </w:rPr>
        <w:t>al</w:t>
      </w:r>
      <w:r w:rsidR="00A378CA" w:rsidRPr="009A0C7D">
        <w:rPr>
          <w:rFonts w:ascii="Times New Roman" w:hAnsi="Times New Roman" w:cs="Times New Roman"/>
          <w:spacing w:val="-6"/>
          <w:sz w:val="20"/>
          <w:szCs w:val="20"/>
        </w:rPr>
        <w:t>.,</w:t>
      </w:r>
      <w:r w:rsidR="0036683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2010; </w:t>
      </w:r>
      <w:proofErr w:type="spellStart"/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Valenzuela</w:t>
      </w:r>
      <w:proofErr w:type="spellEnd"/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et</w:t>
      </w:r>
      <w:proofErr w:type="spellEnd"/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al</w:t>
      </w:r>
      <w:proofErr w:type="spellEnd"/>
      <w:r w:rsidR="0036683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., 2008).</w:t>
      </w:r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>По данным дисперсионного анализа, достоверного влияния генотипов по из</w:t>
      </w:r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>у</w:t>
      </w:r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чаемым маркерам на </w:t>
      </w:r>
      <w:r w:rsidR="00A11EB3" w:rsidRPr="009A0C7D">
        <w:rPr>
          <w:rFonts w:ascii="Times New Roman" w:hAnsi="Times New Roman" w:cs="Times New Roman"/>
          <w:spacing w:val="-6"/>
          <w:sz w:val="20"/>
          <w:szCs w:val="20"/>
        </w:rPr>
        <w:t>уровень</w:t>
      </w:r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кортизола ни в одной из групп не </w:t>
      </w:r>
      <w:r w:rsidR="00A11EB3" w:rsidRPr="009A0C7D">
        <w:rPr>
          <w:rFonts w:ascii="Times New Roman" w:hAnsi="Times New Roman" w:cs="Times New Roman"/>
          <w:spacing w:val="-6"/>
          <w:sz w:val="20"/>
          <w:szCs w:val="20"/>
        </w:rPr>
        <w:t>выявлено</w:t>
      </w:r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>, в то время как дисперсия концентрации кор</w:t>
      </w:r>
      <w:r w:rsidR="00A11EB3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тизола в крови </w:t>
      </w:r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больных ЭАГ на 16,23% определялась уровнем мелатонина (F=7,66; </w:t>
      </w:r>
      <w:proofErr w:type="spellStart"/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>p</w:t>
      </w:r>
      <w:proofErr w:type="spellEnd"/>
      <w:r w:rsidR="00E960F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&lt;0,05). </w:t>
      </w:r>
      <w:r w:rsidR="004B6A7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Продукцию кортизола, вызванную стимулирующим действием АКТГ, может подавлять мелатонин, связываясь с МТ</w:t>
      </w:r>
      <w:proofErr w:type="gramStart"/>
      <w:r w:rsidR="004B6A7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1</w:t>
      </w:r>
      <w:proofErr w:type="gramEnd"/>
      <w:r w:rsidR="004B6A7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рецептором надпочеч</w:t>
      </w:r>
      <w:r w:rsidR="00A378C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ников (</w:t>
      </w:r>
      <w:proofErr w:type="spellStart"/>
      <w:r w:rsidR="00A378C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Campino</w:t>
      </w:r>
      <w:proofErr w:type="spellEnd"/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A378C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et</w:t>
      </w:r>
      <w:proofErr w:type="spellEnd"/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A378C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al</w:t>
      </w:r>
      <w:proofErr w:type="spellEnd"/>
      <w:r w:rsidR="00A378C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., 2008), что </w:t>
      </w:r>
      <w:r w:rsidR="004B6A7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может объяснять тот факт, что повышенный уро</w:t>
      </w:r>
      <w:r w:rsidR="00E960F5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вень кортизола</w:t>
      </w:r>
      <w:r w:rsidR="004B6A7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выявлен у носителей генотипов, для которых показан пониже</w:t>
      </w:r>
      <w:r w:rsidR="00DB6363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нный уровень мелатонина. </w:t>
      </w:r>
      <w:r w:rsidR="00A378CA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Это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пре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д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положе</w:t>
      </w:r>
      <w:r w:rsidR="00316B31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ние 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подтвержда</w:t>
      </w:r>
      <w:r w:rsidR="006F60D8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ют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данны</w:t>
      </w:r>
      <w:r w:rsidR="006F60D8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е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316B31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регресс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сионного</w:t>
      </w:r>
      <w:proofErr w:type="spellEnd"/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анализа о завис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и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мости концентрации кортизола от </w:t>
      </w:r>
      <w:r w:rsidR="00E960F5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уровня 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мелато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нина у </w:t>
      </w:r>
      <w:r w:rsidR="00447E23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больных </w:t>
      </w:r>
      <w:r w:rsidR="00756CFC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ЭАГ (Рису</w:t>
      </w:r>
      <w:r w:rsidR="0040440E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нок </w:t>
      </w:r>
      <w:r w:rsidR="00A816B2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4</w:t>
      </w:r>
      <w:r w:rsidR="004B6A77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)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.</w:t>
      </w:r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Отсутствие различий уровней кортизола у мужчин с разными генотипами </w:t>
      </w:r>
      <w:r w:rsidR="00B22269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по маркеру 862ТС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можно объяснить </w:t>
      </w:r>
      <w:r w:rsidR="00AC7923">
        <w:rPr>
          <w:rFonts w:ascii="Times New Roman" w:hAnsi="Times New Roman" w:cs="Times New Roman"/>
          <w:noProof/>
          <w:spacing w:val="-6"/>
          <w:sz w:val="20"/>
          <w:szCs w:val="20"/>
        </w:rPr>
        <w:pict>
          <v:shape id="_x0000_s1104" type="#_x0000_t202" style="position:absolute;left:0;text-align:left;margin-left:0;margin-top:316.1pt;width:168.4pt;height:26.8pt;z-index:251740160;mso-wrap-distance-left:0;mso-wrap-distance-right:5.65pt;mso-position-horizontal-relative:margin;mso-position-vertical:absolute;mso-position-vertical-relative:text" stroked="f">
            <v:textbox style="mso-next-textbox:#_x0000_s1104" inset="0,0,0,0">
              <w:txbxContent>
                <w:p w:rsidR="00F2347F" w:rsidRPr="00D16FAD" w:rsidRDefault="00F2347F" w:rsidP="00A73527">
                  <w:pPr>
                    <w:pStyle w:val="af1"/>
                    <w:spacing w:after="0" w:line="216" w:lineRule="auto"/>
                    <w:jc w:val="both"/>
                    <w:rPr>
                      <w:rFonts w:ascii="Times New Roman" w:eastAsia="Times New Roman" w:hAnsi="Times New Roman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color w:val="000000"/>
                      <w:spacing w:val="-6"/>
                    </w:rPr>
                    <w:t>Рис</w:t>
                  </w:r>
                  <w:r w:rsidRPr="00584EFB">
                    <w:rPr>
                      <w:rFonts w:ascii="Times New Roman" w:hAnsi="Times New Roman"/>
                      <w:b w:val="0"/>
                      <w:noProof/>
                      <w:color w:val="000000"/>
                      <w:spacing w:val="-6"/>
                    </w:rPr>
                    <w:t xml:space="preserve">унок </w:t>
                  </w:r>
                  <w:r>
                    <w:rPr>
                      <w:rFonts w:ascii="Times New Roman" w:hAnsi="Times New Roman"/>
                      <w:b w:val="0"/>
                      <w:noProof/>
                      <w:color w:val="000000"/>
                      <w:spacing w:val="-6"/>
                    </w:rPr>
                    <w:t>4</w:t>
                  </w:r>
                  <w:r w:rsidRPr="00584EFB">
                    <w:rPr>
                      <w:rFonts w:ascii="Times New Roman" w:hAnsi="Times New Roman"/>
                      <w:b w:val="0"/>
                      <w:noProof/>
                      <w:color w:val="000000"/>
                      <w:spacing w:val="-6"/>
                    </w:rPr>
                    <w:t xml:space="preserve">  – Соотношение концентраций кортизола и мелатонина в плазме крови доноров с диагнозом ЭАГ.</w:t>
                  </w:r>
                </w:p>
              </w:txbxContent>
            </v:textbox>
            <w10:wrap type="square" side="right" anchorx="margin"/>
          </v:shape>
        </w:pic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перекл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ю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чением синтеза </w:t>
      </w:r>
      <w:proofErr w:type="spellStart"/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глюкокортикоидов</w:t>
      </w:r>
      <w:proofErr w:type="spellEnd"/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на синтез андрогенов</w:t>
      </w:r>
      <w:r w:rsidR="002820AB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(Деля</w:t>
      </w:r>
      <w:r w:rsidR="0040440E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гин и др.</w:t>
      </w:r>
      <w:r w:rsidR="002531FF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, 2010).</w:t>
      </w:r>
    </w:p>
    <w:p w:rsidR="00D674B2" w:rsidRPr="009A0C7D" w:rsidRDefault="00BD0C50" w:rsidP="0040440E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6. Содержание альдостерона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в плазме крови больных ЭАГ и 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доноров контрольной группы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BD0C50" w:rsidRPr="009A0C7D" w:rsidRDefault="006054D9" w:rsidP="002531FF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Концентрация альдостерона в плазме крови пациентов с ЭАГ (226</w:t>
      </w:r>
      <w:r w:rsidR="000D667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21±17</w:t>
      </w:r>
      <w:r w:rsidR="000D667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68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/мл) выше, чем у </w:t>
      </w:r>
      <w:r w:rsidR="00E67A4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доноров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кон</w:t>
      </w:r>
      <w:r w:rsidR="00E67A4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трол</w:t>
      </w:r>
      <w:r w:rsidR="003C5DD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ьной группы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(114</w:t>
      </w:r>
      <w:r w:rsidR="000D667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15±16</w:t>
      </w:r>
      <w:r w:rsidR="000D667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82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/мл).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Дост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верные различия содержания гормона в плазме крови выявлены у женщин с ЭАГ, имеющих разные генотипы по маркеру 862TC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="009721A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Носители генотипов ТС </w:t>
      </w:r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(214,78±25,34 </w:t>
      </w:r>
      <w:proofErr w:type="spellStart"/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9721A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 СС</w:t>
      </w:r>
      <w:r w:rsidR="00836F1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(220,73±43,88 </w:t>
      </w:r>
      <w:proofErr w:type="spellStart"/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имеют более высокий уровень альдостерона в плазме крови, чем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гомозиготы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аллелю</w:t>
      </w:r>
      <w:proofErr w:type="spellEnd"/>
      <w:proofErr w:type="gram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Т</w:t>
      </w:r>
      <w:proofErr w:type="gramEnd"/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(118,74±32,05 </w:t>
      </w:r>
      <w:proofErr w:type="spellStart"/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87415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/мл).</w:t>
      </w:r>
      <w:r w:rsidR="002820A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FC5109" w:rsidRPr="009A0C7D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лияния генотипа </w:t>
      </w:r>
      <w:r w:rsidR="0072346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 изучаемым маркерам 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на содерж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ние альдостерона в крови у здоровых и больных ЭАГ людей не выявлено</w:t>
      </w:r>
      <w:r w:rsidR="0072346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</w:p>
    <w:p w:rsidR="00D836E5" w:rsidRPr="009A0C7D" w:rsidRDefault="00BD0C50" w:rsidP="006870E3">
      <w:pPr>
        <w:widowControl w:val="0"/>
        <w:spacing w:after="0" w:line="240" w:lineRule="auto"/>
        <w:ind w:firstLine="227"/>
        <w:jc w:val="both"/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lastRenderedPageBreak/>
        <w:t xml:space="preserve">7. Содержание </w:t>
      </w:r>
      <w:r w:rsidR="00885FF6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АПФ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в плазме крови больных ЭАГ и 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доноров ко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н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трольной группы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D674B2" w:rsidRPr="009A0C7D" w:rsidRDefault="002820AB" w:rsidP="005439DB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Содержание АПФ в плазме крови </w:t>
      </w:r>
      <w:r w:rsidR="00D836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больных ЭАГ (8464,78±50,22 </w:t>
      </w:r>
      <w:proofErr w:type="spellStart"/>
      <w:r w:rsidR="00D836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D836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 в</w:t>
      </w:r>
      <w:r w:rsidR="00D836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ы</w:t>
      </w:r>
      <w:r w:rsidR="00D836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ше, чем у доноров контрольной группы (8092,81±135,36 </w:t>
      </w:r>
      <w:proofErr w:type="spellStart"/>
      <w:r w:rsidR="00D836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D836E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контрольной группе у </w:t>
      </w:r>
      <w:proofErr w:type="spellStart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гомозигот</w:t>
      </w:r>
      <w:proofErr w:type="spellEnd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</w:t>
      </w:r>
      <w:proofErr w:type="spellStart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аллелю</w:t>
      </w:r>
      <w:proofErr w:type="spellEnd"/>
      <w:proofErr w:type="gramStart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Т</w:t>
      </w:r>
      <w:proofErr w:type="gramEnd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маркера 3111ТС </w:t>
      </w:r>
      <w:r w:rsidR="004639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гена </w:t>
      </w:r>
      <w:r w:rsidR="004639C0" w:rsidRPr="004639C0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en-US" w:eastAsia="ru-RU"/>
        </w:rPr>
        <w:t>CLOCK</w:t>
      </w:r>
      <w:r w:rsidR="004639C0" w:rsidRPr="004639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уровень АПФ достоверно ниже (7782,74±141,67 </w:t>
      </w:r>
      <w:proofErr w:type="spellStart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/мл), чем у носителей генотипов ТС</w:t>
      </w:r>
      <w:r w:rsidR="000C52B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(8228,84±245,99 </w:t>
      </w:r>
      <w:proofErr w:type="spellStart"/>
      <w:r w:rsidR="000C52B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0C52B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СС (8575,92±196,54 </w:t>
      </w:r>
      <w:proofErr w:type="spellStart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пг</w:t>
      </w:r>
      <w:proofErr w:type="spellEnd"/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/мл).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5439D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Достоверного влияния генотипа на содержание АПФ в крови у здоровых и больных ЭАГ не выявлено ни по одному из полиморфных маркеров.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Де</w:t>
      </w:r>
      <w:r w:rsidR="002531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синхронизация циркадного ритма приводит как к изменениям профилей экспрессии некоторых циркадных г</w:t>
      </w:r>
      <w:r w:rsidR="002531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2531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нов, так</w:t>
      </w:r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к изменениям экспрессии гена, кодирующего АПФ (</w:t>
      </w:r>
      <w:proofErr w:type="spellStart"/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Martino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2007). На основании этого</w:t>
      </w:r>
      <w:r w:rsidR="002531F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можно предположить, что изменение содержания АПФ опосредуется изменениями уровней экспрессии циркадных генов.</w:t>
      </w:r>
    </w:p>
    <w:p w:rsidR="00BD0C50" w:rsidRPr="009A0C7D" w:rsidRDefault="00BD0C50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8. Содержание тестостерона в плазме крови</w:t>
      </w:r>
      <w:r w:rsidR="00E077EF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мужчин в группе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больных ЭАГ и </w:t>
      </w:r>
      <w:r w:rsidR="00360222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в 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контрольной группе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BD0C50" w:rsidRPr="009A0C7D" w:rsidRDefault="009226A1" w:rsidP="006A6A21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Уровень</w:t>
      </w:r>
      <w:r w:rsidR="006D17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тестостерона в плазме крови </w:t>
      </w:r>
      <w:r w:rsidR="000402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мужчин с</w:t>
      </w:r>
      <w:r w:rsidR="003212F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ЭАГ ниже (12,46±0,94 </w:t>
      </w:r>
      <w:proofErr w:type="spellStart"/>
      <w:r w:rsidR="003212F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нмоль</w:t>
      </w:r>
      <w:proofErr w:type="spellEnd"/>
      <w:r w:rsidR="003212F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/л), </w:t>
      </w:r>
      <w:r w:rsidR="000337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чем в контрольной группе</w:t>
      </w:r>
      <w:r w:rsidR="003212F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(17,82±0,91 </w:t>
      </w:r>
      <w:proofErr w:type="spellStart"/>
      <w:r w:rsidR="00D979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нмоль</w:t>
      </w:r>
      <w:proofErr w:type="spellEnd"/>
      <w:r w:rsidR="00D979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/л</w:t>
      </w:r>
      <w:r w:rsidR="003212F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</w:t>
      </w:r>
      <w:r w:rsidR="00447E2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6D17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0402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Достоверные разл</w:t>
      </w:r>
      <w:r w:rsidR="000402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0402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чия </w:t>
      </w:r>
      <w:r w:rsidR="00C43B9F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уровней</w:t>
      </w:r>
      <w:r w:rsidR="000402B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тестостерона обнаружены у мужчин с разными генотипами по маркеру 257TG гена </w:t>
      </w:r>
      <w:r w:rsidR="000402B6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 контроле 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группе больных ЭАГ мужчины с генотипом GG имеют более низкий уровень тестостерона (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10,95±1,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55 и 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5,17±1,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38 </w:t>
      </w:r>
      <w:proofErr w:type="spell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нмоль</w:t>
      </w:r>
      <w:proofErr w:type="spellEnd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/л соответственно), по сравнению с носителями </w:t>
      </w:r>
      <w:r w:rsidR="00B222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генотипов 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ТС (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18,94±1,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23 и 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12,39±0,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97 </w:t>
      </w:r>
      <w:proofErr w:type="spell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нмоль</w:t>
      </w:r>
      <w:proofErr w:type="spellEnd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/л) и </w:t>
      </w:r>
      <w:proofErr w:type="gram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ТТ</w:t>
      </w:r>
      <w:proofErr w:type="gramEnd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(19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,78±1,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19 и 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19,87±1,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08</w:t>
      </w:r>
      <w:r w:rsidR="0090373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90373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нмоль</w:t>
      </w:r>
      <w:proofErr w:type="spellEnd"/>
      <w:r w:rsidR="0090373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/л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). </w:t>
      </w:r>
      <w:r w:rsidR="004D6F0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 больных ЭАГ с генотипом 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GG 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отмечается уровень тестостерона, соответс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вующий </w:t>
      </w:r>
      <w:proofErr w:type="spellStart"/>
      <w:proofErr w:type="gram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андроген-дефицитному</w:t>
      </w:r>
      <w:proofErr w:type="spellEnd"/>
      <w:proofErr w:type="gramEnd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состоянию (</w:t>
      </w:r>
      <w:proofErr w:type="spell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Шарвадзе</w:t>
      </w:r>
      <w:proofErr w:type="spellEnd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др., 2010), которое на современном этапе принято считать фактором риска </w:t>
      </w:r>
      <w:proofErr w:type="spell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сердечно-сосудистых</w:t>
      </w:r>
      <w:proofErr w:type="spellEnd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осложнений (</w:t>
      </w:r>
      <w:proofErr w:type="spell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Kaplan</w:t>
      </w:r>
      <w:proofErr w:type="spellEnd"/>
      <w:r w:rsidR="006D17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6D17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2006). </w:t>
      </w:r>
      <w:r w:rsidR="00F0205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Дисперсия концентрации тес</w:t>
      </w:r>
      <w:r w:rsidR="00FA2E0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тостерона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опр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делялась генотипом по маркеру 257TG</w:t>
      </w:r>
      <w:r w:rsidR="00885FF6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: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 мужчин с ЭАГ </w:t>
      </w:r>
      <w:r w:rsidR="00E56DA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на 34,28% (F=92,07; </w:t>
      </w:r>
      <w:proofErr w:type="spellStart"/>
      <w:r w:rsidR="00E56DA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="00E56DA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&lt;0,0001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), у</w:t>
      </w:r>
      <w:r w:rsidR="00F0205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мужчин контрольной группы на </w:t>
      </w:r>
      <w:r w:rsidR="00F0205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22,12% (F=6,09; p=0,007).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На о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новании данных о роли гена </w:t>
      </w:r>
      <w:r w:rsidR="006A6A2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en-US" w:eastAsia="ru-RU"/>
        </w:rPr>
        <w:t>BMAL</w:t>
      </w:r>
      <w:r w:rsidR="006A6A21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1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кодируемого им фактора </w:t>
      </w:r>
      <w:proofErr w:type="spellStart"/>
      <w:r w:rsidR="00F566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транксрипции</w:t>
      </w:r>
      <w:proofErr w:type="spellEnd"/>
      <w:r w:rsidR="00F566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регуляции синтеза тестостерона (</w:t>
      </w:r>
      <w:proofErr w:type="spellStart"/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Alvarez</w:t>
      </w:r>
      <w:proofErr w:type="spellEnd"/>
      <w:r w:rsidR="006D17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6D17D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2008), можно предположить, что более низкий уровень тестостерона у 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носителей генотипа GG по мар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керу 257TG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может быть свя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зан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понижен</w:t>
      </w:r>
      <w:r w:rsidR="006A6A2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ным уровнем</w:t>
      </w:r>
      <w:r w:rsidR="00870A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экспрессии гена </w:t>
      </w:r>
      <w:r w:rsidR="00870A52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B222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</w:p>
    <w:p w:rsidR="00BD0C50" w:rsidRPr="009A0C7D" w:rsidRDefault="00BD0C50" w:rsidP="006870E3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9. Содержание ингибитора активатора </w:t>
      </w:r>
      <w:proofErr w:type="spellStart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плазминогена</w:t>
      </w:r>
      <w:proofErr w:type="spellEnd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первого типа в плазме крови и уровень </w:t>
      </w:r>
      <w:proofErr w:type="spellStart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гена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PAI-1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в клетках </w:t>
      </w:r>
      <w:proofErr w:type="spellStart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буккального</w:t>
      </w:r>
      <w:proofErr w:type="spellEnd"/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эпителия доноров контрольной группы и пациентов с диагнозом ЭАГ в зависимости от вариантов генов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6106ED" w:rsidRPr="009A0C7D" w:rsidRDefault="002F4AD6" w:rsidP="00BC055A">
      <w:pPr>
        <w:widowControl w:val="0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Концентрация PAI-1 в плазме крови людей с ЭАГ достоверно выше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(65,03±3,49</w:t>
      </w:r>
      <w:r w:rsidR="00FA2E0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нг</w:t>
      </w:r>
      <w:proofErr w:type="spellEnd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чем у доноров контрольной группы</w:t>
      </w:r>
      <w:r w:rsidR="0066303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(37,62±</w:t>
      </w:r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5,80 </w:t>
      </w:r>
      <w:proofErr w:type="spellStart"/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нг</w:t>
      </w:r>
      <w:proofErr w:type="spellEnd"/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/мл)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носительный уровень экспрессии гена </w:t>
      </w:r>
      <w:r w:rsidR="00D45B9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выше у больных ЭАГ по </w:t>
      </w:r>
      <w:proofErr w:type="gramStart"/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сра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>не</w:t>
      </w:r>
      <w:r w:rsidR="006106ED" w:rsidRPr="009A0C7D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drawing>
          <wp:anchor distT="0" distB="0" distL="0" distR="71755" simplePos="0" relativeHeight="2517514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3240" cy="1732915"/>
            <wp:effectExtent l="19050" t="0" r="0" b="0"/>
            <wp:wrapSquare wrapText="right"/>
            <wp:docPr id="14" name="Рисунок 7" descr="D:\Работа\диссертация1\РИСУНКИ\АВТОРЕФЕРАТ\Рис. 6 PA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диссертация1\РИСУНКИ\АВТОРЕФЕРАТ\Рис. 6 PAI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нию</w:t>
      </w:r>
      <w:proofErr w:type="gramEnd"/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 контролем во всех временных точках </w:t>
      </w:r>
      <w:r w:rsidR="00DF598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(Рисунок </w:t>
      </w:r>
      <w:r w:rsidR="001D30C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5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М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аксимальный ур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вень </w:t>
      </w:r>
      <w:proofErr w:type="spellStart"/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D45B9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зарегистрирован в 9 часов, минимальный – в 17 ча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сов. Д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анные согласуются с представлением о циркадной периодичности экспрессии </w:t>
      </w:r>
      <w:r w:rsidR="00D45B95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</w:t>
      </w:r>
      <w:proofErr w:type="spellStart"/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Maemura</w:t>
      </w:r>
      <w:proofErr w:type="spellEnd"/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D45B9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2000)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Достоверные различия содержания PAI-1 в </w:t>
      </w:r>
      <w:r w:rsidR="006106E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крови 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обн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ружены </w:t>
      </w:r>
      <w:r w:rsidR="006106E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 носителей разных генотипов 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 маркеру 3111ТС гена </w:t>
      </w:r>
      <w:r w:rsidR="0016133C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 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осител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СС генотипа в контроле и 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группе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боль</w:t>
      </w:r>
      <w:r w:rsidR="00AC7923" w:rsidRPr="00AC7923">
        <w:rPr>
          <w:noProof/>
        </w:rPr>
        <w:pict>
          <v:shape id="_x0000_s1105" type="#_x0000_t202" style="position:absolute;left:0;text-align:left;margin-left:0;margin-top:136.35pt;width:141.15pt;height:113.3pt;z-index:251736064;mso-wrap-distance-left:0;mso-wrap-distance-right:5.65pt;mso-wrap-distance-bottom:.55pt;mso-position-horizontal:left;mso-position-horizontal-relative:margin;mso-position-vertical-relative:text" stroked="f">
            <o:lock v:ext="edit" aspectratio="t"/>
            <v:textbox style="mso-next-textbox:#_x0000_s1105" inset="0,0,0,0">
              <w:txbxContent>
                <w:p w:rsidR="00F2347F" w:rsidRPr="001D30CA" w:rsidRDefault="00F2347F" w:rsidP="001D30CA">
                  <w:pPr>
                    <w:pStyle w:val="af8"/>
                    <w:spacing w:after="0"/>
                    <w:jc w:val="both"/>
                    <w:rPr>
                      <w:spacing w:val="-6"/>
                      <w:sz w:val="16"/>
                      <w:szCs w:val="16"/>
                    </w:rPr>
                  </w:pPr>
                  <w:r w:rsidRPr="001D30CA">
                    <w:rPr>
                      <w:spacing w:val="-6"/>
                      <w:sz w:val="16"/>
                      <w:szCs w:val="16"/>
                    </w:rPr>
                    <w:t>Условные обозначения: достоверные отл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и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чия: * – по сравнению с контрольной гру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п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пой в той же временной точке, # – по сра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в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нению с уровнем экспрессии в 9 ч. у дон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о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ров одной группы, ◊ – по сравнению с уро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в</w:t>
                  </w:r>
                  <w:r w:rsidRPr="001D30CA">
                    <w:rPr>
                      <w:spacing w:val="-6"/>
                      <w:sz w:val="16"/>
                      <w:szCs w:val="16"/>
                    </w:rPr>
                    <w:t>нем экспрессии в 13 ч. у доноров одной группы. За 100% принят уровень экспрессии в 9 ч. у доноров контрольной группы.</w:t>
                  </w:r>
                </w:p>
                <w:p w:rsidR="00F2347F" w:rsidRPr="001D30CA" w:rsidRDefault="00F2347F" w:rsidP="001D30CA">
                  <w:pPr>
                    <w:pStyle w:val="af8"/>
                    <w:spacing w:after="0"/>
                    <w:jc w:val="both"/>
                    <w:rPr>
                      <w:rFonts w:eastAsia="Times New Roman"/>
                      <w:noProof/>
                      <w:spacing w:val="-6"/>
                      <w:sz w:val="18"/>
                      <w:szCs w:val="18"/>
                    </w:rPr>
                  </w:pPr>
                  <w:r w:rsidRPr="004C6678">
                    <w:rPr>
                      <w:rFonts w:eastAsia="Times New Roman"/>
                      <w:noProof/>
                      <w:spacing w:val="-6"/>
                      <w:sz w:val="18"/>
                      <w:szCs w:val="18"/>
                    </w:rPr>
                    <w:t xml:space="preserve">Рисунок 5 – Динамика уровня экспрессии гена </w:t>
                  </w:r>
                  <w:r w:rsidRPr="004C6678">
                    <w:rPr>
                      <w:rFonts w:eastAsia="Times New Roman"/>
                      <w:i/>
                      <w:noProof/>
                      <w:spacing w:val="-6"/>
                      <w:sz w:val="18"/>
                      <w:szCs w:val="18"/>
                    </w:rPr>
                    <w:t>PAI-1</w:t>
                  </w:r>
                  <w:r w:rsidRPr="004C6678">
                    <w:rPr>
                      <w:rFonts w:eastAsia="Times New Roman"/>
                      <w:noProof/>
                      <w:spacing w:val="-6"/>
                      <w:sz w:val="18"/>
                      <w:szCs w:val="18"/>
                    </w:rPr>
                    <w:t xml:space="preserve"> в клетках буккального эпителия пациентов с ЭАГ и доноров контрольной группы.</w:t>
                  </w:r>
                </w:p>
              </w:txbxContent>
            </v:textbox>
            <w10:wrap type="square" side="right" anchorx="margin"/>
          </v:shape>
        </w:pict>
      </w:r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 ЭАГ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от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чаются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достоверно более высоки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уров</w:t>
      </w:r>
      <w:r w:rsidR="00172E3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нем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PAI-1 в крови (45,13±1,71 и 86,68±7,81 </w:t>
      </w:r>
      <w:proofErr w:type="spellStart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нг</w:t>
      </w:r>
      <w:proofErr w:type="spellEnd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/мл соответс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венно), по сравнению с носителями ТС (37,56±2,82 и 62,59±4,06 </w:t>
      </w:r>
      <w:proofErr w:type="spellStart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нг</w:t>
      </w:r>
      <w:proofErr w:type="spellEnd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/мл) и </w:t>
      </w:r>
      <w:proofErr w:type="gramStart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ТТ</w:t>
      </w:r>
      <w:proofErr w:type="gramEnd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(33,24±2,56 и 50,72±3,07 </w:t>
      </w:r>
      <w:proofErr w:type="spellStart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нг</w:t>
      </w:r>
      <w:proofErr w:type="spellEnd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/мл) генотипов. Влияние генотипа по данному маркеру на содержание PAI-1 достоверно </w:t>
      </w:r>
      <w:r w:rsidR="0015074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 контроле 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</w:t>
      </w:r>
      <w:r w:rsidR="00F0205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степень влияния 8,14%; 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F=5,18; </w:t>
      </w:r>
      <w:proofErr w:type="spellStart"/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&lt;0,05) </w:t>
      </w:r>
      <w:r w:rsidR="0015074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 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группе больных ЭАГ (</w:t>
      </w:r>
      <w:r w:rsidR="00F02054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степень влияния 19,12%; </w:t>
      </w:r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F=17,82; </w:t>
      </w:r>
      <w:proofErr w:type="spellStart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="0016133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&lt;0,001).</w:t>
      </w:r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E56DA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r w:rsidR="0015074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азличия уровней </w:t>
      </w:r>
      <w:proofErr w:type="spellStart"/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гена</w:t>
      </w:r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15074D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="0015074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у носителей разных генотипов выявлены по маркеру 3111ТС гена </w:t>
      </w:r>
      <w:r w:rsidR="0015074D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E048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контроле и </w:t>
      </w:r>
      <w:r w:rsidR="0015074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группе больных ЭАГ (Рисунок </w:t>
      </w:r>
      <w:r w:rsidR="003F2CF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</w:t>
      </w:r>
      <w:r w:rsidR="0015074D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). </w:t>
      </w:r>
      <w:r w:rsidR="004C2550" w:rsidRPr="004C2550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ru-RU"/>
        </w:rPr>
        <w:drawing>
          <wp:inline distT="0" distB="0" distL="0" distR="0">
            <wp:extent cx="4032250" cy="1571119"/>
            <wp:effectExtent l="19050" t="0" r="6350" b="0"/>
            <wp:docPr id="6" name="Рисунок 2" descr="G:\Работа\диссертация1\РИСУНКИ\АВТОРЕФЕРАТ\Рис. 7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диссертация1\РИСУНКИ\АВТОРЕФЕРАТ\Рис. 7 (2)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57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6ED" w:rsidRPr="009A0C7D" w:rsidRDefault="006106ED" w:rsidP="006106ED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</w:pPr>
      <w:r w:rsidRPr="009A0C7D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Условные обозначения: достоверные отличия: * – по сравнению с </w:t>
      </w:r>
      <w:proofErr w:type="spellStart"/>
      <w:r w:rsidRPr="009A0C7D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гетерозиготами</w:t>
      </w:r>
      <w:proofErr w:type="spellEnd"/>
      <w:r w:rsidRPr="009A0C7D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 в той же временной точке, ◊  – по сравнению с носителями </w:t>
      </w:r>
      <w:proofErr w:type="gramStart"/>
      <w:r w:rsidRPr="009A0C7D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ТТ</w:t>
      </w:r>
      <w:proofErr w:type="gramEnd"/>
      <w:r w:rsidRPr="009A0C7D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 генотипа в той же временной точке, # – по сравнению с уровнем экспрессии в 9 ч. у носителей одного генотипа, ∆ – по сравнению с уровнем экспрессии в 13 ч. у носителей одного генотипа. За 100% принят уровень экспрессии в 9 ч. у носителей </w:t>
      </w:r>
      <w:proofErr w:type="gramStart"/>
      <w:r w:rsidRPr="009A0C7D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ТТ</w:t>
      </w:r>
      <w:proofErr w:type="gramEnd"/>
      <w:r w:rsidRPr="009A0C7D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 генотипа.</w:t>
      </w:r>
    </w:p>
    <w:p w:rsidR="006106ED" w:rsidRPr="009A0C7D" w:rsidRDefault="006106ED" w:rsidP="006106ED">
      <w:pPr>
        <w:widowControl w:val="0"/>
        <w:spacing w:after="100" w:line="216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Рисунок 6 – Динамика уровня экспрессии гена 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ru-RU"/>
        </w:rPr>
        <w:t xml:space="preserve">PAI-1 </w:t>
      </w: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в клетках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буккального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эпителия носителей разных генотипов по полиморфному маркеру 3111ТС гена </w:t>
      </w:r>
      <w:r w:rsidRPr="009A0C7D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в ко</w:t>
      </w: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н</w:t>
      </w:r>
      <w:r w:rsidRPr="009A0C7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трольной группе (А) и группе доноров с диагнозом ЭАГ (Б).</w:t>
      </w:r>
    </w:p>
    <w:p w:rsidR="0040440E" w:rsidRPr="009A0C7D" w:rsidRDefault="0015074D" w:rsidP="00D82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 xml:space="preserve">У 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людей с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генотип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ом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СС зарегистрирован более высокий уровень экспрессии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по сравнению с носителями других генотипов, в контроле – в 9 и</w:t>
      </w:r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13 часов, в группе больных ЭАГ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–  в 13 и 17 ча</w:t>
      </w:r>
      <w:r w:rsidR="00B46C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сов.</w:t>
      </w:r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46CF1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C166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больных ЭАГ с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генотип</w:t>
      </w:r>
      <w:r w:rsidR="00AC166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ами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gram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ТТ</w:t>
      </w:r>
      <w:proofErr w:type="gram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ТС прослеживается тенденция снижения экспрессии гена </w:t>
      </w:r>
      <w:r w:rsidR="00CA46F7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период с 9 до 17 часов, в то время как у</w:t>
      </w:r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лю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дей с 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генотип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ом СС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различий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между уро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нями экспрессии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13 и 17 </w:t>
      </w:r>
      <w:r w:rsidR="00FA2E0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часов </w:t>
      </w:r>
      <w:r w:rsidR="001B15B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нет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контрол</w:t>
      </w:r>
      <w:r w:rsidR="001E31F5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е 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уровни экспрессии г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нов </w:t>
      </w:r>
      <w:r w:rsidR="00CA46F7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 </w:t>
      </w:r>
      <w:r w:rsidR="00CA46F7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отрицательно </w:t>
      </w:r>
      <w:proofErr w:type="spellStart"/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коррелируют</w:t>
      </w:r>
      <w:proofErr w:type="spellEnd"/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9 (r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bscript"/>
          <w:lang w:eastAsia="ru-RU"/>
        </w:rPr>
        <w:t>s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=-0,48, </w:t>
      </w:r>
      <w:proofErr w:type="spellStart"/>
      <w:proofErr w:type="gramStart"/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proofErr w:type="spellEnd"/>
      <w:proofErr w:type="gramEnd"/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&lt;0,05) и 13 часов (r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bscript"/>
          <w:lang w:eastAsia="ru-RU"/>
        </w:rPr>
        <w:t>s</w:t>
      </w:r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=-0,61, </w:t>
      </w:r>
      <w:proofErr w:type="spellStart"/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</w:t>
      </w:r>
      <w:proofErr w:type="spellEnd"/>
      <w:r w:rsidR="00CA46F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&lt;0,001).</w:t>
      </w:r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 литературе имеются сведения, подтверждающие роль гена </w:t>
      </w:r>
      <w:r w:rsidR="005378CC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 регуляции уровня PAI-1 в крови (</w:t>
      </w:r>
      <w:proofErr w:type="spellStart"/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Somanath</w:t>
      </w:r>
      <w:proofErr w:type="spellEnd"/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5378C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., 2011).</w:t>
      </w:r>
    </w:p>
    <w:p w:rsidR="00B46CF1" w:rsidRPr="009A0C7D" w:rsidRDefault="00314769" w:rsidP="00941BD8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hAnsi="Times New Roman" w:cs="Times New Roman"/>
          <w:spacing w:val="-6"/>
          <w:sz w:val="20"/>
          <w:szCs w:val="20"/>
        </w:rPr>
        <w:t>П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овышение уровня 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экспрессии</w:t>
      </w:r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гена </w:t>
      </w:r>
      <w:r w:rsidR="00430F14" w:rsidRPr="009A0C7D">
        <w:rPr>
          <w:rFonts w:ascii="Times New Roman" w:hAnsi="Times New Roman" w:cs="Times New Roman"/>
          <w:i/>
          <w:spacing w:val="-6"/>
          <w:sz w:val="20"/>
          <w:szCs w:val="20"/>
          <w:lang w:val="en-US"/>
        </w:rPr>
        <w:t>PAI</w:t>
      </w:r>
      <w:r w:rsidR="00430F14" w:rsidRPr="009A0C7D">
        <w:rPr>
          <w:rFonts w:ascii="Times New Roman" w:hAnsi="Times New Roman" w:cs="Times New Roman"/>
          <w:i/>
          <w:spacing w:val="-6"/>
          <w:sz w:val="20"/>
          <w:szCs w:val="20"/>
        </w:rPr>
        <w:t>-1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у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больных ЭАГ 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с генотипом СС </w:t>
      </w:r>
      <w:r w:rsidR="005378CC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по маркеру 3111ТС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мо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жно объяснить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десинхронизацией механизмов генер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а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ции циркадных ритмов системой циркадных генов 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>(</w:t>
      </w:r>
      <w:proofErr w:type="spellStart"/>
      <w:r w:rsidR="005A5CA2" w:rsidRPr="009A0C7D">
        <w:rPr>
          <w:rFonts w:ascii="Times New Roman" w:hAnsi="Times New Roman" w:cs="Times New Roman"/>
          <w:spacing w:val="-6"/>
          <w:sz w:val="20"/>
          <w:szCs w:val="20"/>
        </w:rPr>
        <w:t>Oishi</w:t>
      </w:r>
      <w:proofErr w:type="spellEnd"/>
      <w:r w:rsidR="005A5CA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proofErr w:type="spellStart"/>
      <w:r w:rsidR="005A5CA2" w:rsidRPr="009A0C7D">
        <w:rPr>
          <w:rFonts w:ascii="Times New Roman" w:hAnsi="Times New Roman" w:cs="Times New Roman"/>
          <w:spacing w:val="-6"/>
          <w:sz w:val="20"/>
          <w:szCs w:val="20"/>
        </w:rPr>
        <w:t>Ohkura</w:t>
      </w:r>
      <w:proofErr w:type="spellEnd"/>
      <w:r w:rsidR="005A5CA2" w:rsidRPr="009A0C7D">
        <w:rPr>
          <w:rFonts w:ascii="Times New Roman" w:hAnsi="Times New Roman" w:cs="Times New Roman"/>
          <w:spacing w:val="-6"/>
          <w:sz w:val="20"/>
          <w:szCs w:val="20"/>
        </w:rPr>
        <w:t>, 2013)</w:t>
      </w:r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всле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д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ствие снижения экспрессии генов 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>как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позитивных </w:t>
      </w:r>
      <w:r w:rsidR="003D6C8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факторов транскрипции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(</w:t>
      </w:r>
      <w:r w:rsidR="00C1636D" w:rsidRPr="009A0C7D">
        <w:rPr>
          <w:rFonts w:ascii="Times New Roman" w:hAnsi="Times New Roman" w:cs="Times New Roman"/>
          <w:i/>
          <w:spacing w:val="-6"/>
          <w:sz w:val="20"/>
          <w:szCs w:val="20"/>
          <w:lang w:val="en-US"/>
        </w:rPr>
        <w:t>CLOCK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), 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>так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D6C89" w:rsidRPr="009A0C7D">
        <w:rPr>
          <w:rFonts w:ascii="Times New Roman" w:hAnsi="Times New Roman" w:cs="Times New Roman"/>
          <w:spacing w:val="-6"/>
          <w:sz w:val="20"/>
          <w:szCs w:val="20"/>
        </w:rPr>
        <w:t>и факторов отрицательной обратной связи (</w:t>
      </w:r>
      <w:r w:rsidR="003D6C89" w:rsidRPr="009A0C7D">
        <w:rPr>
          <w:rFonts w:ascii="Times New Roman" w:hAnsi="Times New Roman" w:cs="Times New Roman"/>
          <w:i/>
          <w:spacing w:val="-6"/>
          <w:sz w:val="20"/>
          <w:szCs w:val="20"/>
        </w:rPr>
        <w:t>PER1</w:t>
      </w:r>
      <w:r w:rsidR="003D6C89" w:rsidRPr="009A0C7D">
        <w:rPr>
          <w:rFonts w:ascii="Times New Roman" w:hAnsi="Times New Roman" w:cs="Times New Roman"/>
          <w:spacing w:val="-6"/>
          <w:sz w:val="20"/>
          <w:szCs w:val="20"/>
        </w:rPr>
        <w:t>)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. </w:t>
      </w:r>
      <w:r w:rsidR="00A40419" w:rsidRPr="009A0C7D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ероятно существование </w:t>
      </w:r>
      <w:r w:rsidR="00A4041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и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других механ</w:t>
      </w:r>
      <w:r w:rsidR="00A4041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измов.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Один из них предполагает регуляцию продук</w:t>
      </w:r>
      <w:r w:rsidR="00AE2B6A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ции PAI-1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компонентами </w:t>
      </w:r>
      <w:proofErr w:type="spellStart"/>
      <w:r w:rsidR="00B67C4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ренин-ангиотензин-альдостероновой</w:t>
      </w:r>
      <w:proofErr w:type="spellEnd"/>
      <w:r w:rsidR="00B67C4C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системы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(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Devaraj</w:t>
      </w:r>
      <w:proofErr w:type="spellEnd"/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et</w:t>
      </w:r>
      <w:proofErr w:type="spellEnd"/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al</w:t>
      </w:r>
      <w:proofErr w:type="spellEnd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., 2003)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. Так, 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повышение уровня PAI-1 у носителей СС геноти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>па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 контрольной группе может быть связано с повышенным уровнем АП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Ф (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Vaughan</w:t>
      </w:r>
      <w:proofErr w:type="spellEnd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, 1997)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. </w:t>
      </w:r>
      <w:r w:rsidR="00CB59F1" w:rsidRPr="009A0C7D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="00241D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ыявлена положительная корреляция между </w:t>
      </w:r>
      <w:r w:rsidR="00CB59F1" w:rsidRPr="009A0C7D">
        <w:rPr>
          <w:rFonts w:ascii="Times New Roman" w:hAnsi="Times New Roman" w:cs="Times New Roman"/>
          <w:spacing w:val="-6"/>
          <w:sz w:val="20"/>
          <w:szCs w:val="20"/>
        </w:rPr>
        <w:t>уровнями</w:t>
      </w:r>
      <w:r w:rsidR="00241D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PAI-1 и АПФ в контроле (r</w:t>
      </w:r>
      <w:r w:rsidR="00241D2B" w:rsidRPr="009A0C7D">
        <w:rPr>
          <w:rFonts w:ascii="Times New Roman" w:hAnsi="Times New Roman" w:cs="Times New Roman"/>
          <w:spacing w:val="-6"/>
          <w:sz w:val="20"/>
          <w:szCs w:val="20"/>
          <w:vertAlign w:val="subscript"/>
        </w:rPr>
        <w:t>s</w:t>
      </w:r>
      <w:r w:rsidR="00241D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=0,48; </w:t>
      </w:r>
      <w:proofErr w:type="spellStart"/>
      <w:r w:rsidR="00241D2B" w:rsidRPr="009A0C7D">
        <w:rPr>
          <w:rFonts w:ascii="Times New Roman" w:hAnsi="Times New Roman" w:cs="Times New Roman"/>
          <w:spacing w:val="-6"/>
          <w:sz w:val="20"/>
          <w:szCs w:val="20"/>
        </w:rPr>
        <w:t>p</w:t>
      </w:r>
      <w:proofErr w:type="spellEnd"/>
      <w:r w:rsidR="00241D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&lt;0,05). 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>С другой стороны, снижение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уровня мел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>а</w:t>
      </w:r>
      <w:r w:rsidR="00C1636D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тонина у </w:t>
      </w:r>
      <w:r w:rsidR="001C39F3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больных ЭАГ с генотипом СС </w:t>
      </w:r>
      <w:r w:rsidR="00430F14" w:rsidRPr="009A0C7D">
        <w:rPr>
          <w:rFonts w:ascii="Times New Roman" w:hAnsi="Times New Roman" w:cs="Times New Roman"/>
          <w:spacing w:val="-6"/>
          <w:sz w:val="20"/>
          <w:szCs w:val="20"/>
        </w:rPr>
        <w:t>может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быть дополнительным факт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ром повреждения сосудов (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Cuzzocrea</w:t>
      </w:r>
      <w:proofErr w:type="spellEnd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Reiter</w:t>
      </w:r>
      <w:proofErr w:type="spellEnd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, 2001), при </w:t>
      </w:r>
      <w:r w:rsidR="00CB59F1" w:rsidRPr="009A0C7D">
        <w:rPr>
          <w:rFonts w:ascii="Times New Roman" w:hAnsi="Times New Roman" w:cs="Times New Roman"/>
          <w:spacing w:val="-6"/>
          <w:sz w:val="20"/>
          <w:szCs w:val="20"/>
        </w:rPr>
        <w:t>этом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возможна стим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у</w:t>
      </w:r>
      <w:r w:rsidR="00A140CA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ляция </w:t>
      </w:r>
      <w:proofErr w:type="spellStart"/>
      <w:r w:rsidR="00A140CA" w:rsidRPr="009A0C7D">
        <w:rPr>
          <w:rFonts w:ascii="Times New Roman" w:hAnsi="Times New Roman" w:cs="Times New Roman"/>
          <w:spacing w:val="-6"/>
          <w:sz w:val="20"/>
          <w:szCs w:val="20"/>
        </w:rPr>
        <w:t>про</w:t>
      </w:r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воспалительными</w:t>
      </w:r>
      <w:proofErr w:type="spellEnd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цитокинами</w:t>
      </w:r>
      <w:proofErr w:type="spellEnd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синтеза PAI-1 в эндотелии (Долгов, </w:t>
      </w:r>
      <w:proofErr w:type="spellStart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Свирин</w:t>
      </w:r>
      <w:proofErr w:type="spellEnd"/>
      <w:r w:rsidR="00941BD8" w:rsidRPr="009A0C7D">
        <w:rPr>
          <w:rFonts w:ascii="Times New Roman" w:hAnsi="Times New Roman" w:cs="Times New Roman"/>
          <w:spacing w:val="-6"/>
          <w:sz w:val="20"/>
          <w:szCs w:val="20"/>
        </w:rPr>
        <w:t>, 2005).</w:t>
      </w:r>
      <w:r w:rsidR="00CB59F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Выявлена отрицательная корреляция между у</w:t>
      </w:r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>ровн</w:t>
      </w:r>
      <w:r w:rsidR="00CB59F1" w:rsidRPr="009A0C7D">
        <w:rPr>
          <w:rFonts w:ascii="Times New Roman" w:hAnsi="Times New Roman" w:cs="Times New Roman"/>
          <w:spacing w:val="-6"/>
          <w:sz w:val="20"/>
          <w:szCs w:val="20"/>
        </w:rPr>
        <w:t>ями</w:t>
      </w:r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мелат</w:t>
      </w:r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нина и PAI-1 в </w:t>
      </w:r>
      <w:r w:rsidR="00C251D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крови </w:t>
      </w:r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>больных ЭАГ (r</w:t>
      </w:r>
      <w:r w:rsidR="00E67A5E" w:rsidRPr="009A0C7D">
        <w:rPr>
          <w:rFonts w:ascii="Times New Roman" w:hAnsi="Times New Roman" w:cs="Times New Roman"/>
          <w:spacing w:val="-6"/>
          <w:sz w:val="20"/>
          <w:szCs w:val="20"/>
          <w:vertAlign w:val="subscript"/>
        </w:rPr>
        <w:t>s</w:t>
      </w:r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=-0,62; </w:t>
      </w:r>
      <w:proofErr w:type="spellStart"/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>p</w:t>
      </w:r>
      <w:proofErr w:type="spellEnd"/>
      <w:r w:rsidR="00E67A5E" w:rsidRPr="009A0C7D">
        <w:rPr>
          <w:rFonts w:ascii="Times New Roman" w:hAnsi="Times New Roman" w:cs="Times New Roman"/>
          <w:spacing w:val="-6"/>
          <w:sz w:val="20"/>
          <w:szCs w:val="20"/>
        </w:rPr>
        <w:t>&lt;0,05).</w:t>
      </w:r>
    </w:p>
    <w:p w:rsidR="00314769" w:rsidRPr="009A0C7D" w:rsidRDefault="00BD0C50" w:rsidP="00314769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10. Липидный сост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ав плазмы крови больных ЭАГ</w:t>
      </w:r>
      <w:r w:rsidR="00DB3279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ИБС</w:t>
      </w:r>
      <w:r w:rsidR="00611988"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доноров контрольной группы в зависимости от вариантов генов 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и </w:t>
      </w:r>
      <w:r w:rsidRPr="009A0C7D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eastAsia="ru-RU"/>
        </w:rPr>
        <w:t>BMAL1</w:t>
      </w:r>
    </w:p>
    <w:p w:rsidR="00F33F51" w:rsidRPr="009A0C7D" w:rsidRDefault="00247212" w:rsidP="00247212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Показано, что у доноров контрольной группы, а также у больных ЭАГ и ИБС, с генотипом СС по маркеру 3111ТС гена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зарегистрирован до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товерно более высокий уровень ХС-ЛПНП в плазме крови</w:t>
      </w:r>
      <w:r w:rsidR="00604FAB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сравнению с носителями генотипов ТС и </w:t>
      </w:r>
      <w:proofErr w:type="gram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ТТ</w:t>
      </w:r>
      <w:proofErr w:type="gram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(Рисунок 7). 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У женщин с ЭАГ и ИБС, име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ю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щих генотип </w:t>
      </w:r>
      <w:proofErr w:type="gramStart"/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ТТ</w:t>
      </w:r>
      <w:proofErr w:type="gramEnd"/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9F6215" w:rsidRPr="009A0C7D">
        <w:rPr>
          <w:rFonts w:ascii="Times New Roman" w:hAnsi="Times New Roman" w:cs="Times New Roman"/>
          <w:spacing w:val="-6"/>
          <w:sz w:val="20"/>
          <w:szCs w:val="20"/>
        </w:rPr>
        <w:t>по маркеру 862ТС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, уровень ХС-ЛПВП достоверно выше</w:t>
      </w:r>
      <w:r w:rsidR="00A140CA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04FAB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(1,49±</w:t>
      </w:r>
      <w:r w:rsidR="00A140C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0,08 и 1,28±0,06 </w:t>
      </w:r>
      <w:proofErr w:type="spellStart"/>
      <w:r w:rsidR="00A140C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ммоль</w:t>
      </w:r>
      <w:proofErr w:type="spellEnd"/>
      <w:r w:rsidR="00A140CA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/л соответственно)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, по сравнению с носителями ТС 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(</w:t>
      </w:r>
      <w:r w:rsidR="00D21F2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1,38±0,05 и 1,12±0,07 </w:t>
      </w:r>
      <w:proofErr w:type="spellStart"/>
      <w:r w:rsidR="00D21F2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ммоль</w:t>
      </w:r>
      <w:proofErr w:type="spellEnd"/>
      <w:r w:rsidR="00D21F2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/л) 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и СС 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(</w:t>
      </w:r>
      <w:r w:rsidR="00D21F2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1,20±0,04 и 0,95±0,07 </w:t>
      </w:r>
      <w:proofErr w:type="spellStart"/>
      <w:r w:rsidR="00D21F2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ммоль</w:t>
      </w:r>
      <w:proofErr w:type="spellEnd"/>
      <w:r w:rsidR="00D21F2E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/л) 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ген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типов.</w:t>
      </w:r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По данным дисперсионного анализа, дисперсия концентрации ХС-ЛПНП в </w:t>
      </w:r>
      <w:r w:rsidR="0031476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плазме 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крови доноров контрольной группы определялась генотипом по маркеру 3111ТС гена </w:t>
      </w:r>
      <w:r w:rsidR="00F33F51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на 11,51% (F=8,26; p=0,031) и фактором «пол» на 9,76% (F=6,45; p=0,035). В общую дисперсию </w:t>
      </w:r>
      <w:r w:rsidR="009A2D87" w:rsidRPr="009A0C7D">
        <w:rPr>
          <w:rFonts w:ascii="Times New Roman" w:hAnsi="Times New Roman" w:cs="Times New Roman"/>
          <w:spacing w:val="-6"/>
          <w:sz w:val="20"/>
          <w:szCs w:val="20"/>
        </w:rPr>
        <w:t>уровня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ХС-ЛПНП в крови </w:t>
      </w:r>
      <w:r w:rsidR="0031476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пациентов с ЭАГ 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вносили вклад такие факторы, как «пол» (степень влияния 10,23%; F=7,42; p=0,038), «генотип по полиморфному маркеру 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lastRenderedPageBreak/>
        <w:t xml:space="preserve">3111ТС гена </w:t>
      </w:r>
      <w:r w:rsidR="00F33F51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>» (степень влияния 9,13%; F=8,11; p=0,034) и «уровень мелатонина» (степень влияния 7,12%; F</w:t>
      </w:r>
      <w:r w:rsidR="00604FAB">
        <w:rPr>
          <w:rFonts w:ascii="Times New Roman" w:hAnsi="Times New Roman" w:cs="Times New Roman"/>
          <w:spacing w:val="-6"/>
          <w:sz w:val="20"/>
          <w:szCs w:val="20"/>
        </w:rPr>
        <w:t xml:space="preserve">=6,15; p=0,040). 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Предположительно</w: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обнаруже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н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ные различия уровней липидов у носителей разных генотипов</w: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по маркер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ам 3111ТС и 862ТС</w:t>
      </w:r>
      <w:r w:rsidR="00314769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могут</w: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быть связан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ы</w: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с различиями с</w: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держания </w:t>
      </w:r>
      <w:proofErr w:type="gramStart"/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>ме</w:t>
      </w:r>
      <w:r w:rsidR="00AC7923" w:rsidRPr="00AC7923">
        <w:rPr>
          <w:noProof/>
        </w:rPr>
        <w:pict>
          <v:shape id="_x0000_s1107" type="#_x0000_t202" style="position:absolute;left:0;text-align:left;margin-left:0;margin-top:116.3pt;width:173.5pt;height:63.1pt;z-index:251739136;mso-wrap-distance-left:0;mso-wrap-distance-right:5.65pt;mso-position-horizontal:left;mso-position-horizontal-relative:margin;mso-position-vertical-relative:text" o:allowoverlap="f" stroked="f">
            <v:textbox style="mso-next-textbox:#_x0000_s1107" inset="0,0,0,0">
              <w:txbxContent>
                <w:p w:rsidR="00F2347F" w:rsidRPr="00714BC2" w:rsidRDefault="00F2347F" w:rsidP="00714BC2">
                  <w:pPr>
                    <w:pStyle w:val="af8"/>
                    <w:spacing w:after="0" w:line="216" w:lineRule="auto"/>
                    <w:jc w:val="both"/>
                    <w:rPr>
                      <w:spacing w:val="-6"/>
                      <w:sz w:val="16"/>
                      <w:szCs w:val="16"/>
                    </w:rPr>
                  </w:pPr>
                  <w:r w:rsidRPr="00714BC2">
                    <w:rPr>
                      <w:spacing w:val="-6"/>
                      <w:sz w:val="16"/>
                      <w:szCs w:val="16"/>
                    </w:rPr>
                    <w:t xml:space="preserve">Условные обозначения: достоверные отличия: * – по сравнению с </w:t>
                  </w:r>
                  <w:proofErr w:type="spellStart"/>
                  <w:r w:rsidRPr="00714BC2">
                    <w:rPr>
                      <w:spacing w:val="-6"/>
                      <w:sz w:val="16"/>
                      <w:szCs w:val="16"/>
                    </w:rPr>
                    <w:t>гетерозиготами</w:t>
                  </w:r>
                  <w:proofErr w:type="spellEnd"/>
                  <w:r w:rsidRPr="00714BC2">
                    <w:rPr>
                      <w:spacing w:val="-6"/>
                      <w:sz w:val="16"/>
                      <w:szCs w:val="16"/>
                    </w:rPr>
                    <w:t xml:space="preserve"> в той же группе, ◊ – по сравнению с носителями генотипа </w:t>
                  </w:r>
                  <w:proofErr w:type="gramStart"/>
                  <w:r w:rsidRPr="00714BC2">
                    <w:rPr>
                      <w:spacing w:val="-6"/>
                      <w:sz w:val="16"/>
                      <w:szCs w:val="16"/>
                    </w:rPr>
                    <w:t>ТТ</w:t>
                  </w:r>
                  <w:proofErr w:type="gramEnd"/>
                  <w:r w:rsidRPr="00714BC2">
                    <w:rPr>
                      <w:spacing w:val="-6"/>
                      <w:sz w:val="16"/>
                      <w:szCs w:val="16"/>
                    </w:rPr>
                    <w:t xml:space="preserve"> в той же группе.</w:t>
                  </w:r>
                </w:p>
                <w:p w:rsidR="00F2347F" w:rsidRPr="00714BC2" w:rsidRDefault="00F2347F" w:rsidP="00714BC2">
                  <w:pPr>
                    <w:pStyle w:val="afb"/>
                    <w:spacing w:after="0" w:line="216" w:lineRule="auto"/>
                    <w:jc w:val="both"/>
                    <w:rPr>
                      <w:rFonts w:eastAsia="Times New Roman"/>
                      <w:spacing w:val="-6"/>
                      <w:sz w:val="18"/>
                      <w:szCs w:val="18"/>
                    </w:rPr>
                  </w:pPr>
                  <w:r w:rsidRPr="00675C91">
                    <w:rPr>
                      <w:spacing w:val="-6"/>
                      <w:sz w:val="18"/>
                      <w:szCs w:val="18"/>
                    </w:rPr>
                    <w:t>Рисунок 7 – Концентрация ХС-ЛПНП в плазме крови доноров контрольной группы и доноров с ЭАГ и ИБС, в зависимости от генотипа по п</w:t>
                  </w:r>
                  <w:r w:rsidRPr="00675C91">
                    <w:rPr>
                      <w:spacing w:val="-6"/>
                      <w:sz w:val="18"/>
                      <w:szCs w:val="18"/>
                    </w:rPr>
                    <w:t>о</w:t>
                  </w:r>
                  <w:r w:rsidRPr="00675C91">
                    <w:rPr>
                      <w:spacing w:val="-6"/>
                      <w:sz w:val="18"/>
                      <w:szCs w:val="18"/>
                    </w:rPr>
                    <w:t xml:space="preserve">лиморфному маркеру 3111ТС гена </w:t>
                  </w:r>
                  <w:r w:rsidRPr="00675C91">
                    <w:rPr>
                      <w:i/>
                      <w:spacing w:val="-6"/>
                      <w:sz w:val="18"/>
                      <w:szCs w:val="18"/>
                    </w:rPr>
                    <w:t>CLOCK</w:t>
                  </w:r>
                  <w:r w:rsidRPr="00675C91">
                    <w:rPr>
                      <w:spacing w:val="-6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>латонина</w:t>
      </w:r>
      <w:proofErr w:type="gramEnd"/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 крови (</w:t>
      </w:r>
      <w:proofErr w:type="spellStart"/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>Koziróg</w:t>
      </w:r>
      <w:proofErr w:type="spellEnd"/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>et</w:t>
      </w:r>
      <w:proofErr w:type="spellEnd"/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>al</w:t>
      </w:r>
      <w:proofErr w:type="spellEnd"/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>., 2011;</w:t>
      </w:r>
      <w:r w:rsidR="00E71D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DB636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Hussain</w:t>
      </w:r>
      <w:proofErr w:type="spellEnd"/>
      <w:r w:rsidR="00DB636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2007;</w:t>
      </w:r>
      <w:r w:rsidR="00314769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Bhattacharyya</w:t>
      </w:r>
      <w:proofErr w:type="spellEnd"/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et</w:t>
      </w:r>
      <w:proofErr w:type="spellEnd"/>
      <w:r w:rsidR="008E6F52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al</w:t>
      </w:r>
      <w:proofErr w:type="spellEnd"/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., 2006; </w:t>
      </w:r>
      <w:proofErr w:type="spellStart"/>
      <w:r w:rsidR="00AC4A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Sewerynek</w:t>
      </w:r>
      <w:proofErr w:type="spellEnd"/>
      <w:r w:rsidR="00AC4A2B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2002)</w:t>
      </w:r>
      <w:r w:rsidR="00AC4A2B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. </w:t>
      </w:r>
      <w:r w:rsidRPr="009A0C7D">
        <w:rPr>
          <w:rFonts w:ascii="Times New Roman" w:hAnsi="Times New Roman" w:cs="Times New Roman"/>
          <w:noProof/>
          <w:spacing w:val="-6"/>
          <w:sz w:val="20"/>
          <w:szCs w:val="20"/>
          <w:lang w:eastAsia="ru-RU"/>
        </w:rPr>
        <w:drawing>
          <wp:anchor distT="0" distB="0" distL="0" distR="71755" simplePos="0" relativeHeight="251763712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9364" cy="1455088"/>
            <wp:effectExtent l="19050" t="0" r="0" b="0"/>
            <wp:wrapSquare wrapText="right"/>
            <wp:docPr id="26" name="Рисунок 1" descr="D:\Работа\диссертация1\РИСУНКИ\АВТОРЕФЕРАТ\рис. 8 ЛПНП н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иссертация1\РИСУНКИ\АВТОРЕФЕРАТ\рис. 8 ЛПНП нов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Выявлена отр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цательная корреляция между уровнями мелатонина и ХС-ЛПНП в плазме крови больных ЭАГ (r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  <w:vertAlign w:val="subscript"/>
        </w:rPr>
        <w:t>s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=-0,42; </w:t>
      </w:r>
      <w:proofErr w:type="spellStart"/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p</w:t>
      </w:r>
      <w:proofErr w:type="spellEnd"/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&lt;0,05). </w:t>
      </w:r>
      <w:r w:rsidR="005A5CA2" w:rsidRPr="009A0C7D">
        <w:rPr>
          <w:rFonts w:ascii="Times New Roman" w:hAnsi="Times New Roman" w:cs="Times New Roman"/>
          <w:spacing w:val="-6"/>
          <w:sz w:val="20"/>
          <w:szCs w:val="20"/>
        </w:rPr>
        <w:t>У</w:t>
      </w:r>
      <w:r w:rsidR="00EF00CF" w:rsidRPr="009A0C7D">
        <w:rPr>
          <w:rFonts w:ascii="Times New Roman" w:hAnsi="Times New Roman" w:cs="Times New Roman"/>
          <w:spacing w:val="-6"/>
          <w:sz w:val="20"/>
          <w:szCs w:val="20"/>
        </w:rPr>
        <w:t>становлена положительная корреляция между уро</w:t>
      </w:r>
      <w:r w:rsidR="00EF00CF" w:rsidRPr="009A0C7D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="00EF00CF" w:rsidRPr="009A0C7D">
        <w:rPr>
          <w:rFonts w:ascii="Times New Roman" w:hAnsi="Times New Roman" w:cs="Times New Roman"/>
          <w:spacing w:val="-6"/>
          <w:sz w:val="20"/>
          <w:szCs w:val="20"/>
        </w:rPr>
        <w:t>нями мелатонина и ХС-ЛПВП в крови больных ЭАГ женщин (r</w:t>
      </w:r>
      <w:r w:rsidR="00EF00CF" w:rsidRPr="009A0C7D">
        <w:rPr>
          <w:rFonts w:ascii="Times New Roman" w:hAnsi="Times New Roman" w:cs="Times New Roman"/>
          <w:spacing w:val="-6"/>
          <w:sz w:val="20"/>
          <w:szCs w:val="20"/>
          <w:vertAlign w:val="subscript"/>
        </w:rPr>
        <w:t>s</w:t>
      </w:r>
      <w:r w:rsidR="00EA70F0" w:rsidRPr="009A0C7D">
        <w:rPr>
          <w:rFonts w:ascii="Times New Roman" w:hAnsi="Times New Roman" w:cs="Times New Roman"/>
          <w:spacing w:val="-6"/>
          <w:sz w:val="20"/>
          <w:szCs w:val="20"/>
        </w:rPr>
        <w:t>=</w:t>
      </w:r>
      <w:r w:rsidR="00EF00CF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0,22; </w:t>
      </w:r>
      <w:proofErr w:type="spellStart"/>
      <w:r w:rsidR="00EF00CF" w:rsidRPr="009A0C7D">
        <w:rPr>
          <w:rFonts w:ascii="Times New Roman" w:hAnsi="Times New Roman" w:cs="Times New Roman"/>
          <w:spacing w:val="-6"/>
          <w:sz w:val="20"/>
          <w:szCs w:val="20"/>
        </w:rPr>
        <w:t>p</w:t>
      </w:r>
      <w:proofErr w:type="spellEnd"/>
      <w:r w:rsidR="00EF00CF" w:rsidRPr="009A0C7D">
        <w:rPr>
          <w:rFonts w:ascii="Times New Roman" w:hAnsi="Times New Roman" w:cs="Times New Roman"/>
          <w:spacing w:val="-6"/>
          <w:sz w:val="20"/>
          <w:szCs w:val="20"/>
        </w:rPr>
        <w:t>&lt;0,05).</w:t>
      </w:r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5A0FA3" w:rsidRPr="009A0C7D">
        <w:rPr>
          <w:rFonts w:ascii="Times New Roman" w:hAnsi="Times New Roman" w:cs="Times New Roman"/>
          <w:spacing w:val="-6"/>
          <w:sz w:val="20"/>
          <w:szCs w:val="20"/>
        </w:rPr>
        <w:t>Кроме того,</w:t>
      </w:r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14CB1" w:rsidRPr="009A0C7D">
        <w:rPr>
          <w:rFonts w:ascii="Times New Roman" w:hAnsi="Times New Roman" w:cs="Times New Roman"/>
          <w:spacing w:val="-6"/>
          <w:sz w:val="20"/>
          <w:szCs w:val="20"/>
        </w:rPr>
        <w:t>мутации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 циркадных генах 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мо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гут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влиять на экспрессию генов, кодирующих ферменты 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метаболизма </w:t>
      </w:r>
      <w:r w:rsidR="00314D10" w:rsidRPr="009A0C7D">
        <w:rPr>
          <w:rFonts w:ascii="Times New Roman" w:hAnsi="Times New Roman" w:cs="Times New Roman"/>
          <w:spacing w:val="-6"/>
          <w:sz w:val="20"/>
          <w:szCs w:val="20"/>
        </w:rPr>
        <w:t>липид</w:t>
      </w:r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ов плазмы крови (</w:t>
      </w:r>
      <w:proofErr w:type="spellStart"/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Oishi</w:t>
      </w:r>
      <w:proofErr w:type="spellEnd"/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et</w:t>
      </w:r>
      <w:proofErr w:type="spellEnd"/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al</w:t>
      </w:r>
      <w:proofErr w:type="spellEnd"/>
      <w:r w:rsidR="00D21F2E" w:rsidRPr="009A0C7D">
        <w:rPr>
          <w:rFonts w:ascii="Times New Roman" w:hAnsi="Times New Roman" w:cs="Times New Roman"/>
          <w:spacing w:val="-6"/>
          <w:sz w:val="20"/>
          <w:szCs w:val="20"/>
        </w:rPr>
        <w:t>., 2003)</w:t>
      </w:r>
      <w:r w:rsidR="005A0FA3" w:rsidRPr="009A0C7D">
        <w:rPr>
          <w:rFonts w:ascii="Times New Roman" w:hAnsi="Times New Roman" w:cs="Times New Roman"/>
          <w:spacing w:val="-6"/>
          <w:sz w:val="20"/>
          <w:szCs w:val="20"/>
        </w:rPr>
        <w:t>.</w:t>
      </w:r>
    </w:p>
    <w:p w:rsidR="00552AF1" w:rsidRPr="009A0C7D" w:rsidRDefault="00D21F2E" w:rsidP="00247212">
      <w:pPr>
        <w:widowControl w:val="0"/>
        <w:spacing w:after="0" w:line="240" w:lineRule="auto"/>
        <w:ind w:firstLine="22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0C7D">
        <w:rPr>
          <w:rFonts w:ascii="Times New Roman" w:hAnsi="Times New Roman" w:cs="Times New Roman"/>
          <w:spacing w:val="-6"/>
          <w:sz w:val="20"/>
          <w:szCs w:val="20"/>
        </w:rPr>
        <w:t>Обнаружены достоверные различия содержания ХС-ЛПВП у мужчин – н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сителей разных генотипов по маркеру 257TG гена </w:t>
      </w:r>
      <w:r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. Мужчины с ген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типом GG в контроле и в группах больных ЭАГ и ИБС имеют бо</w:t>
      </w:r>
      <w:r w:rsidR="00CB0A28" w:rsidRPr="009A0C7D">
        <w:rPr>
          <w:rFonts w:ascii="Times New Roman" w:hAnsi="Times New Roman" w:cs="Times New Roman"/>
          <w:spacing w:val="-6"/>
          <w:sz w:val="20"/>
          <w:szCs w:val="20"/>
        </w:rPr>
        <w:t>лее низкий уровень ХС-ЛПВП (1,1</w:t>
      </w:r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>9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±0,05; </w:t>
      </w:r>
      <w:r w:rsidR="005A0FA3" w:rsidRPr="009A0C7D">
        <w:rPr>
          <w:rFonts w:ascii="Times New Roman" w:hAnsi="Times New Roman" w:cs="Times New Roman"/>
          <w:spacing w:val="-6"/>
          <w:sz w:val="20"/>
          <w:szCs w:val="20"/>
        </w:rPr>
        <w:t>0,96±0,04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и </w:t>
      </w:r>
      <w:r w:rsidR="00D849D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0,84±0,05 </w:t>
      </w:r>
      <w:proofErr w:type="spellStart"/>
      <w:r w:rsidRPr="009A0C7D">
        <w:rPr>
          <w:rFonts w:ascii="Times New Roman" w:hAnsi="Times New Roman" w:cs="Times New Roman"/>
          <w:spacing w:val="-6"/>
          <w:sz w:val="20"/>
          <w:szCs w:val="20"/>
        </w:rPr>
        <w:t>ммоль</w:t>
      </w:r>
      <w:proofErr w:type="spellEnd"/>
      <w:r w:rsidRPr="009A0C7D">
        <w:rPr>
          <w:rFonts w:ascii="Times New Roman" w:hAnsi="Times New Roman" w:cs="Times New Roman"/>
          <w:spacing w:val="-6"/>
          <w:sz w:val="20"/>
          <w:szCs w:val="20"/>
        </w:rPr>
        <w:t>/л соответственно), по сравнению с носителями генотипов Т</w:t>
      </w:r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>G (1,31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>±0,0</w:t>
      </w:r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>6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; 1,13±0,05 </w:t>
      </w:r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и 0,99±0,06  </w:t>
      </w:r>
      <w:proofErr w:type="spellStart"/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>ммоль</w:t>
      </w:r>
      <w:proofErr w:type="spellEnd"/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/л) и </w:t>
      </w:r>
      <w:proofErr w:type="gramStart"/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>ТТ</w:t>
      </w:r>
      <w:proofErr w:type="gramEnd"/>
      <w:r w:rsidR="00FD01A5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(1,40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±0,06; </w:t>
      </w:r>
      <w:r w:rsidR="005A0FA3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1,28±0,06 </w:t>
      </w:r>
      <w:r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и </w:t>
      </w:r>
      <w:r w:rsidR="00D849D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1,12±0,05 </w:t>
      </w:r>
      <w:proofErr w:type="spellStart"/>
      <w:r w:rsidR="00D849D4" w:rsidRPr="009A0C7D">
        <w:rPr>
          <w:rFonts w:ascii="Times New Roman" w:hAnsi="Times New Roman" w:cs="Times New Roman"/>
          <w:spacing w:val="-6"/>
          <w:sz w:val="20"/>
          <w:szCs w:val="20"/>
        </w:rPr>
        <w:t>ммоль</w:t>
      </w:r>
      <w:proofErr w:type="spellEnd"/>
      <w:r w:rsidR="00D849D4" w:rsidRPr="009A0C7D">
        <w:rPr>
          <w:rFonts w:ascii="Times New Roman" w:hAnsi="Times New Roman" w:cs="Times New Roman"/>
          <w:spacing w:val="-6"/>
          <w:sz w:val="20"/>
          <w:szCs w:val="20"/>
        </w:rPr>
        <w:t>/л).</w:t>
      </w:r>
      <w:r w:rsidR="008E6F52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>Дисперсия конце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>н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>трации ХС-ЛПВП в плазме крови доноров контрольной группы на 10,15% (F=11,51; p=0,026) определялась фактором «пол»,  в то время как влияние др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>у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>гих изучаемых факторов оказалось не достоверным. В группе больных ЭАГ в общую дисперсию концентрации ХС-ЛПВП в плазме крови, кроме фактора «пол» (степень влияния 15,13%;  F=10,41; p=0,026), вносил вклад фактор «г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>е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нотип по полиморфному маркеру 257TG гена </w:t>
      </w:r>
      <w:r w:rsidR="00F33F51" w:rsidRPr="009A0C7D">
        <w:rPr>
          <w:rFonts w:ascii="Times New Roman" w:hAnsi="Times New Roman" w:cs="Times New Roman"/>
          <w:i/>
          <w:spacing w:val="-6"/>
          <w:sz w:val="20"/>
          <w:szCs w:val="20"/>
        </w:rPr>
        <w:t>CLOCK</w:t>
      </w:r>
      <w:r w:rsidR="00F33F51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» (степень влияния 19,53%;  F=18,31; p=0,018). </w:t>
      </w:r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Выявлена положительная корреляция между уро</w:t>
      </w:r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нями циркулирующего тестосте</w:t>
      </w:r>
      <w:r w:rsidR="00E5392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рона и ХС-ЛПВП в плазме крови </w:t>
      </w:r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мужчин с диагнозом ЭАГ (r</w:t>
      </w:r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vertAlign w:val="subscript"/>
          <w:lang w:eastAsia="ru-RU"/>
        </w:rPr>
        <w:t>s</w:t>
      </w:r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=0,41; </w:t>
      </w:r>
      <w:proofErr w:type="spellStart"/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</w:t>
      </w:r>
      <w:proofErr w:type="spellEnd"/>
      <w:r w:rsidR="00314D10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&lt;0,05)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</w:t>
      </w:r>
      <w:r w:rsidR="00196CD4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У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мужчин 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val="en-US"/>
        </w:rPr>
        <w:t>c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генотипом 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GG </w:t>
      </w:r>
      <w:r w:rsidR="00196CD4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по </w:t>
      </w:r>
      <w:r w:rsidR="00196CD4" w:rsidRPr="009A0C7D">
        <w:rPr>
          <w:rFonts w:ascii="Times New Roman" w:hAnsi="Times New Roman" w:cs="Times New Roman"/>
          <w:spacing w:val="-6"/>
          <w:sz w:val="20"/>
          <w:szCs w:val="20"/>
        </w:rPr>
        <w:t xml:space="preserve">маркеру 257TG 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регистрируются значения концентраций тестостерона в крови, соотве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т</w:t>
      </w:r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ствующие </w:t>
      </w:r>
      <w:proofErr w:type="spellStart"/>
      <w:proofErr w:type="gramStart"/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андроген-дефицитному</w:t>
      </w:r>
      <w:proofErr w:type="spellEnd"/>
      <w:proofErr w:type="gramEnd"/>
      <w:r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состоянию.</w:t>
      </w:r>
      <w:r w:rsidR="00196CD4" w:rsidRPr="00196CD4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Можно предположить, что п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о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нижение уровня ХС-ЛПВП в плазме крови у мужчин с ЭАГ и ИБС, имеющих </w:t>
      </w:r>
      <w:r w:rsidR="00196CD4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данный 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генотип, может быть связано со снижением уровня тестостерона (</w:t>
      </w:r>
      <w:proofErr w:type="spellStart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Simon</w:t>
      </w:r>
      <w:proofErr w:type="spellEnd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et</w:t>
      </w:r>
      <w:proofErr w:type="spellEnd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al</w:t>
      </w:r>
      <w:proofErr w:type="spellEnd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., 1997; </w:t>
      </w:r>
      <w:proofErr w:type="spellStart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Phillips</w:t>
      </w:r>
      <w:proofErr w:type="spellEnd"/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val="en-US"/>
        </w:rPr>
        <w:t>et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 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val="en-US"/>
        </w:rPr>
        <w:t>al</w:t>
      </w:r>
      <w:r w:rsidR="00196CD4" w:rsidRPr="009A0C7D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., 1994)</w:t>
      </w:r>
      <w:r w:rsidR="00196CD4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.</w:t>
      </w:r>
    </w:p>
    <w:p w:rsidR="006C2874" w:rsidRPr="009A0C7D" w:rsidRDefault="006C2874" w:rsidP="006870E3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lastRenderedPageBreak/>
        <w:t>ВЫ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ВО</w:t>
      </w: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softHyphen/>
        <w:t>ДЫ</w:t>
      </w:r>
    </w:p>
    <w:p w:rsidR="002F5BE8" w:rsidRPr="009A0C7D" w:rsidRDefault="002F5BE8" w:rsidP="00DE6030">
      <w:pPr>
        <w:widowControl w:val="0"/>
        <w:spacing w:after="0" w:line="240" w:lineRule="auto"/>
        <w:ind w:firstLine="22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1.</w:t>
      </w:r>
      <w:r w:rsidR="004C6678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Установлена связь полиморфных </w:t>
      </w:r>
      <w:r w:rsidR="00611988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маркеров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гена транскрипционного фа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к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тора </w:t>
      </w:r>
      <w:r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3111ТС, 257TG и 862ТС с риском развития ЭАГ (I-II стадии, ст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е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пень АГ 1-2) и ИБС (ОИМ) у жителей Республики Карелия. Повышение риска развития ЭАГ и ИБС характерно для мужчин, имеющих генотип СС по марк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е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рам 3111ТС, 862TC и генотип GG по маркеру 257TG гена </w:t>
      </w:r>
      <w:r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; и для же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н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щин, имеющих генотип СС по маркеру 862TC и генотип GG по маркеру 257TG гена </w:t>
      </w:r>
      <w:r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. </w:t>
      </w:r>
    </w:p>
    <w:p w:rsidR="00714BC2" w:rsidRPr="009A0C7D" w:rsidRDefault="002F5BE8" w:rsidP="00DE6030">
      <w:pPr>
        <w:widowControl w:val="0"/>
        <w:spacing w:after="0" w:line="240" w:lineRule="auto"/>
        <w:ind w:firstLine="22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2. 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В контрольной группе и группе больных</w:t>
      </w:r>
      <w:r w:rsidR="00E71DD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ЭАГ (I-II стадии, степень АГ 1-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2) у носителей генотипов</w:t>
      </w:r>
      <w:r w:rsidR="0057085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E71DD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СС 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по маркер</w:t>
      </w:r>
      <w:r w:rsidR="00E71DDD">
        <w:rPr>
          <w:rFonts w:ascii="Times New Roman" w:eastAsia="Calibri" w:hAnsi="Times New Roman" w:cs="Times New Roman"/>
          <w:spacing w:val="-6"/>
          <w:sz w:val="20"/>
          <w:szCs w:val="20"/>
        </w:rPr>
        <w:t>у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3111ТС и </w:t>
      </w:r>
      <w:r w:rsidR="00E71DDD">
        <w:rPr>
          <w:rFonts w:ascii="Times New Roman" w:eastAsia="Calibri" w:hAnsi="Times New Roman" w:cs="Times New Roman"/>
          <w:spacing w:val="-6"/>
          <w:sz w:val="20"/>
          <w:szCs w:val="20"/>
          <w:lang w:val="en-US"/>
        </w:rPr>
        <w:t>GG</w:t>
      </w:r>
      <w:r w:rsidR="00E71DDD" w:rsidRPr="00E71DD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E71DD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по маркеру 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257TG гена </w:t>
      </w:r>
      <w:r w:rsidR="00133553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в </w:t>
      </w:r>
      <w:proofErr w:type="spellStart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буккальном</w:t>
      </w:r>
      <w:proofErr w:type="spellEnd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эпителии отмечаются достоверно более низкие уровни </w:t>
      </w:r>
      <w:proofErr w:type="spellStart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транскриптов</w:t>
      </w:r>
      <w:proofErr w:type="spellEnd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генов </w:t>
      </w:r>
      <w:r w:rsidR="00133553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и </w:t>
      </w:r>
      <w:r w:rsidR="00133553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PER1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. </w:t>
      </w:r>
      <w:r w:rsidR="00496D84">
        <w:rPr>
          <w:rFonts w:ascii="Times New Roman" w:eastAsia="Calibri" w:hAnsi="Times New Roman" w:cs="Times New Roman"/>
          <w:spacing w:val="-6"/>
          <w:sz w:val="20"/>
          <w:szCs w:val="20"/>
        </w:rPr>
        <w:t>У</w:t>
      </w:r>
      <w:r w:rsidR="00496D84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доноров контрольной группы с </w:t>
      </w:r>
      <w:r w:rsidR="00496D84">
        <w:rPr>
          <w:rFonts w:ascii="Times New Roman" w:eastAsia="Calibri" w:hAnsi="Times New Roman" w:cs="Times New Roman"/>
          <w:spacing w:val="-6"/>
          <w:sz w:val="20"/>
          <w:szCs w:val="20"/>
        </w:rPr>
        <w:t>данн</w:t>
      </w:r>
      <w:r w:rsidR="00496D84">
        <w:rPr>
          <w:rFonts w:ascii="Times New Roman" w:eastAsia="Calibri" w:hAnsi="Times New Roman" w:cs="Times New Roman"/>
          <w:spacing w:val="-6"/>
          <w:sz w:val="20"/>
          <w:szCs w:val="20"/>
        </w:rPr>
        <w:t>ы</w:t>
      </w:r>
      <w:r w:rsidR="00496D8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ми </w:t>
      </w:r>
      <w:r w:rsidR="00496D84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генотипами </w:t>
      </w:r>
      <w:r w:rsidR="00496D84">
        <w:rPr>
          <w:rFonts w:ascii="Times New Roman" w:eastAsia="Calibri" w:hAnsi="Times New Roman" w:cs="Times New Roman"/>
          <w:spacing w:val="-6"/>
          <w:sz w:val="20"/>
          <w:szCs w:val="20"/>
        </w:rPr>
        <w:t>у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ровень экспрессии гена </w:t>
      </w:r>
      <w:r w:rsidR="00133553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BMAL1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A140CA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ниже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, </w:t>
      </w:r>
      <w:r w:rsidR="00DD349B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чем у 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носител</w:t>
      </w:r>
      <w:r w:rsidR="00DD349B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ей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других генотипов. У больных ЭАГ уровень </w:t>
      </w:r>
      <w:proofErr w:type="spellStart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транскриптов</w:t>
      </w:r>
      <w:proofErr w:type="spellEnd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496D84">
        <w:rPr>
          <w:rFonts w:ascii="Times New Roman" w:eastAsia="Calibri" w:hAnsi="Times New Roman" w:cs="Times New Roman"/>
          <w:spacing w:val="-6"/>
          <w:sz w:val="20"/>
          <w:szCs w:val="20"/>
        </w:rPr>
        <w:t>этого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гена снижен у носит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е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лей GG генотипа по маркеру 257TG. В контрольной группе у доноров, име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ю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щих СС генотип по маркеру 862ТС гена </w:t>
      </w:r>
      <w:r w:rsidR="00133553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, показаны достоверно более низкие уровни </w:t>
      </w:r>
      <w:proofErr w:type="spellStart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транскриптов</w:t>
      </w:r>
      <w:proofErr w:type="spellEnd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генов </w:t>
      </w:r>
      <w:r w:rsidR="00133553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и </w:t>
      </w:r>
      <w:r w:rsidR="00133553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BMAL1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.</w:t>
      </w:r>
    </w:p>
    <w:p w:rsidR="000753AD" w:rsidRPr="009A0C7D" w:rsidRDefault="004C6678" w:rsidP="000753AD">
      <w:pPr>
        <w:widowControl w:val="0"/>
        <w:spacing w:after="0" w:line="240" w:lineRule="auto"/>
        <w:ind w:firstLine="22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3. Обнаружены раз</w:t>
      </w:r>
      <w:r w:rsidR="000753AD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личия 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в содержании</w:t>
      </w:r>
      <w:r w:rsidR="000753AD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гормонов в плазме крови доноров контрольной группы и группы больных ЭАГ (I-II стадии, степень АГ 1-2) в зависимости от генотипа по полиморфным маркерам гена </w:t>
      </w:r>
      <w:r w:rsidR="000753AD"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="000753AD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. Содерж</w:t>
      </w:r>
      <w:r w:rsidR="000753AD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а</w:t>
      </w:r>
      <w:r w:rsidR="000753AD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ние мелатонина в плазме крови ниже у носителей генотипа СС по маркеру 3111ТС, а также у женщин с ЭАГ, имеющих генотип СС по маркеру 862TC. Концентрация АКТГ в плазме крови повышена у больных ЭАГ, имеющ</w:t>
      </w:r>
      <w:r w:rsidR="0019215D">
        <w:rPr>
          <w:rFonts w:ascii="Times New Roman" w:eastAsia="Calibri" w:hAnsi="Times New Roman" w:cs="Times New Roman"/>
          <w:spacing w:val="-6"/>
          <w:sz w:val="20"/>
          <w:szCs w:val="20"/>
        </w:rPr>
        <w:t>их генотип СС по маркеру 3111ТС</w:t>
      </w:r>
      <w:r w:rsidR="0019215D" w:rsidRPr="0019215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19215D">
        <w:rPr>
          <w:rFonts w:ascii="Times New Roman" w:eastAsia="Calibri" w:hAnsi="Times New Roman" w:cs="Times New Roman"/>
          <w:spacing w:val="-6"/>
          <w:sz w:val="20"/>
          <w:szCs w:val="20"/>
        </w:rPr>
        <w:t>и генотип</w:t>
      </w:r>
      <w:r w:rsidR="000753AD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GG по маркеру 257TG. Для мужчин, имеющих генотип GG по маркеру 257TG, характерен более низкий уровень тестостерона.</w:t>
      </w:r>
    </w:p>
    <w:p w:rsidR="000753AD" w:rsidRPr="009A0C7D" w:rsidRDefault="000753AD" w:rsidP="000753AD">
      <w:pPr>
        <w:widowControl w:val="0"/>
        <w:spacing w:after="0" w:line="240" w:lineRule="auto"/>
        <w:ind w:firstLine="22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4. У носителей генотипа СС по полиморфному маркеру 3111ТС гена </w:t>
      </w:r>
      <w:r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в контрольной группе и группе пациентов с ЭАГ (I-II стадии, степень АГ 1-2) содержание PAI-1 в плазме крови и уровень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транскриптов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гена </w:t>
      </w:r>
      <w:r w:rsidRPr="009A0C7D">
        <w:rPr>
          <w:rFonts w:ascii="Times New Roman" w:eastAsia="Calibri" w:hAnsi="Times New Roman" w:cs="Times New Roman"/>
          <w:i/>
          <w:spacing w:val="-6"/>
          <w:sz w:val="20"/>
          <w:szCs w:val="20"/>
        </w:rPr>
        <w:t>PAI-1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в </w:t>
      </w:r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клетках </w:t>
      </w:r>
      <w:proofErr w:type="spellStart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буккального</w:t>
      </w:r>
      <w:proofErr w:type="spellEnd"/>
      <w:r w:rsidR="00133553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эпителия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достоверно выше, чем у носителей других ген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о</w:t>
      </w: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типов.</w:t>
      </w:r>
    </w:p>
    <w:p w:rsidR="00771DC3" w:rsidRPr="009A0C7D" w:rsidRDefault="000753AD" w:rsidP="00771DC3">
      <w:pPr>
        <w:widowControl w:val="0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>5</w:t>
      </w:r>
      <w:r w:rsidR="002F5BE8" w:rsidRPr="009A0C7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. 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Существуют значимые различия в содержании липидов в плазме крови у носителей разных генотипов по полиморфным маркерам гена </w:t>
      </w:r>
      <w:r w:rsidR="00EB5467"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Дон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ры контрольной группы и пациенты с диагнозами ЭАГ (I-II стадии, степень АГ 1-2) и ИБС (ОИМ), имеющие генотип СС по маркеру 3111ТС, отличаются более высоким содержанием ХС-ЛПНП, по сравнению с носителями других генотипов. </w:t>
      </w:r>
      <w:r w:rsidR="002B5708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Женщины, носители генотипа СС по маркеру 862ТС с диагнозами ЭАГ и ИБС, имеют более низкое содержание ХС-ЛПВП в плазме крови, по сравнению с носителями других генотипов. 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Мужчины с генотипом 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  <w:t>GG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по маркеру 257TG имеют более низкий уровень ХС-ЛПВП, по сравнению с нос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="00EB5467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>телями других генотипов, как в контрольной группе, так и в группах больных ЭАГ и ИБС.</w:t>
      </w:r>
    </w:p>
    <w:p w:rsidR="00584EFB" w:rsidRPr="009A0C7D" w:rsidRDefault="00E003AF" w:rsidP="00BF53CB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Заключение.</w:t>
      </w:r>
    </w:p>
    <w:p w:rsidR="00771DC3" w:rsidRPr="009A0C7D" w:rsidRDefault="00BF53CB" w:rsidP="00771DC3">
      <w:pPr>
        <w:widowControl w:val="0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Таким образом, в результате провед</w:t>
      </w:r>
      <w:r w:rsidR="00771DC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енного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исследования </w:t>
      </w:r>
      <w:r w:rsidR="00771DC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впервые 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устано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лен</w:t>
      </w:r>
      <w:r w:rsidR="00771DC3"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</w:t>
      </w:r>
      <w:r w:rsidRPr="009A0C7D">
        <w:rPr>
          <w:rFonts w:ascii="Times New Roman" w:hAnsi="Times New Roman" w:cs="Times New Roman"/>
          <w:sz w:val="20"/>
          <w:szCs w:val="20"/>
        </w:rPr>
        <w:t xml:space="preserve"> </w:t>
      </w:r>
      <w:r w:rsidR="00771DC3" w:rsidRPr="009A0C7D">
        <w:rPr>
          <w:rFonts w:ascii="Times New Roman" w:hAnsi="Times New Roman" w:cs="Times New Roman"/>
          <w:sz w:val="20"/>
          <w:szCs w:val="20"/>
        </w:rPr>
        <w:t>а</w:t>
      </w:r>
      <w:r w:rsidRPr="009A0C7D">
        <w:rPr>
          <w:rFonts w:ascii="Times New Roman" w:hAnsi="Times New Roman" w:cs="Times New Roman"/>
          <w:sz w:val="20"/>
          <w:szCs w:val="20"/>
        </w:rPr>
        <w:t xml:space="preserve">ссоциация полиморфных маркеров 3111ТС, 862ТС и 257TG гена </w:t>
      </w:r>
      <w:r w:rsidRPr="009A0C7D">
        <w:rPr>
          <w:rFonts w:ascii="Times New Roman" w:hAnsi="Times New Roman" w:cs="Times New Roman"/>
          <w:i/>
          <w:sz w:val="20"/>
          <w:szCs w:val="20"/>
        </w:rPr>
        <w:t>CLOCK</w:t>
      </w:r>
      <w:r w:rsidRPr="009A0C7D">
        <w:rPr>
          <w:rFonts w:ascii="Times New Roman" w:hAnsi="Times New Roman" w:cs="Times New Roman"/>
          <w:sz w:val="20"/>
          <w:szCs w:val="20"/>
        </w:rPr>
        <w:t xml:space="preserve"> с развитием ЭАГ и ИБС</w:t>
      </w:r>
      <w:r w:rsidR="00771DC3" w:rsidRPr="009A0C7D">
        <w:rPr>
          <w:rFonts w:ascii="Times New Roman" w:hAnsi="Times New Roman" w:cs="Times New Roman"/>
          <w:sz w:val="20"/>
          <w:szCs w:val="20"/>
        </w:rPr>
        <w:t xml:space="preserve"> (ОИМ)</w:t>
      </w:r>
      <w:r w:rsidRPr="009A0C7D">
        <w:rPr>
          <w:rFonts w:ascii="Times New Roman" w:hAnsi="Times New Roman" w:cs="Times New Roman"/>
          <w:sz w:val="20"/>
          <w:szCs w:val="20"/>
        </w:rPr>
        <w:t>.</w:t>
      </w:r>
      <w:r w:rsidR="00771DC3" w:rsidRPr="009A0C7D">
        <w:rPr>
          <w:rFonts w:ascii="Times New Roman" w:hAnsi="Times New Roman" w:cs="Times New Roman"/>
          <w:sz w:val="20"/>
          <w:szCs w:val="20"/>
        </w:rPr>
        <w:t xml:space="preserve"> П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оказано, что наличие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однону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леотидных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замен в гене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может приводить к изменению уровней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транскриптов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как самих циркадных генов (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CLOCK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BMAL1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PER1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), так и г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нов-мишеней (</w:t>
      </w:r>
      <w:r w:rsidRPr="009A0C7D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PAI-1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). 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Полученные данные также позволяют сделать предп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ложение о том, что </w:t>
      </w:r>
      <w:r w:rsidR="00BE3C2A"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мутации в циркадных генах могут 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вносить вклад в разв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тие </w:t>
      </w:r>
      <w:proofErr w:type="spellStart"/>
      <w:proofErr w:type="gramStart"/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сердечно-сосудистых</w:t>
      </w:r>
      <w:proofErr w:type="spellEnd"/>
      <w:proofErr w:type="gramEnd"/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BE3C2A"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заболеваний посредством влияния на биохимич</w:t>
      </w:r>
      <w:r w:rsidR="00BE3C2A"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 w:rsidR="00BE3C2A"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ские показатели, такие как: 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уровень гормонов (мелатонина, АКТГ, тестостер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="00BE3C2A"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на), 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уровень регулятора </w:t>
      </w:r>
      <w:proofErr w:type="spellStart"/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фибринолитического</w:t>
      </w:r>
      <w:proofErr w:type="spellEnd"/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каскада PAI-1 и липидный с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3308D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став плазмы крови.</w:t>
      </w:r>
    </w:p>
    <w:p w:rsidR="002F5BE8" w:rsidRPr="009A0C7D" w:rsidRDefault="00E003AF" w:rsidP="00E003AF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Работы, опубликованные по теме диссертации</w:t>
      </w:r>
    </w:p>
    <w:p w:rsidR="002F5BE8" w:rsidRPr="009A0C7D" w:rsidRDefault="002F5BE8" w:rsidP="00133553">
      <w:pPr>
        <w:widowControl w:val="0"/>
        <w:spacing w:after="0" w:line="235" w:lineRule="auto"/>
        <w:ind w:firstLine="227"/>
        <w:jc w:val="center"/>
        <w:rPr>
          <w:rFonts w:ascii="Times New Roman" w:eastAsia="Times New Roman" w:hAnsi="Times New Roman" w:cs="Times New Roman"/>
          <w:b/>
          <w:spacing w:val="-6"/>
          <w:sz w:val="18"/>
          <w:szCs w:val="18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18"/>
          <w:szCs w:val="18"/>
          <w:lang w:eastAsia="ru-RU"/>
        </w:rPr>
        <w:t>Статьи в рецензируемых журналах из списка ВАК:</w:t>
      </w:r>
    </w:p>
    <w:p w:rsidR="00DA2FCF" w:rsidRPr="009A0C7D" w:rsidRDefault="00DA2FCF" w:rsidP="00133553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С.Н. Связь полиморфного маркера 3111ТС 3'-нетранслируемой области гена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с риском развития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эссенци</w:t>
      </w:r>
      <w:r w:rsidR="008E1B09">
        <w:rPr>
          <w:rFonts w:ascii="Times New Roman" w:eastAsia="Calibri" w:hAnsi="Times New Roman" w:cs="Times New Roman"/>
          <w:spacing w:val="-6"/>
          <w:sz w:val="18"/>
          <w:szCs w:val="18"/>
        </w:rPr>
        <w:t>альной</w:t>
      </w:r>
      <w:proofErr w:type="spellEnd"/>
      <w:r w:rsidR="008E1B09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артериальной гипертензии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и ишем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и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ческой болезни сердца у жителей республики Карелия / С.Н.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И.В. М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а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кеева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), Л.В. Топчиева, В.А. Корнева,</w:t>
      </w:r>
      <w:r w:rsidR="008C0F17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Н.Н. </w:t>
      </w:r>
      <w:proofErr w:type="spellStart"/>
      <w:r w:rsidR="008C0F17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Немова</w:t>
      </w:r>
      <w:proofErr w:type="spellEnd"/>
      <w:r w:rsidR="008C0F17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// Генетика. ─ 2011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. ─ Т. 47, № 10. ─ С.</w:t>
      </w:r>
      <w:r w:rsidR="00002CA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1411−1415.</w:t>
      </w:r>
    </w:p>
    <w:p w:rsidR="00DA2FCF" w:rsidRPr="009A0C7D" w:rsidRDefault="00DA2FCF" w:rsidP="00133553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Макеева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),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И.В.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Связь полиморфных маркеров 3111ТС и 843ТС гена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с риском развития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эссенци</w:t>
      </w:r>
      <w:r w:rsidR="0033734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альной</w:t>
      </w:r>
      <w:proofErr w:type="spellEnd"/>
      <w:r w:rsidR="0033734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артериальной гипертензии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и ишемической болезни сердца у жителей республики Карелия /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Макеева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), С.Н.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Л.В. Топчиева, В.А. Корнева, Н.Н.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// Труды Карельского нау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ч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ного центра Российской академии наук. Серия Экспериментальная биология. ─ 2011</w:t>
      </w:r>
      <w:r w:rsidR="00E74572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. ─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№ 3. ─ С.</w:t>
      </w:r>
      <w:r w:rsidR="00002CA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88−96.</w:t>
      </w:r>
    </w:p>
    <w:p w:rsidR="00DA2FCF" w:rsidRPr="009A0C7D" w:rsidRDefault="00DA2FCF" w:rsidP="00133553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,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 xml:space="preserve"> И.В.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Экспрессия генов циркадных ритмов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BMAL1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и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PER1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в клетках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буккального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эпителия человека в зависимости от полиморфных вариантов гена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/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С.Н.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Л.В. Топчиева, В.А. Корнева, Н.Н.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// Доклады академии наук. ─ 2012. ─ Т. 446, №6. ─ С.</w:t>
      </w:r>
      <w:r w:rsidR="00002CA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703−706.</w:t>
      </w:r>
    </w:p>
    <w:p w:rsidR="000A132E" w:rsidRPr="009A0C7D" w:rsidRDefault="000A132E" w:rsidP="00133553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,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 xml:space="preserve"> И.В.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Экспрессия генов циркадного ритма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BMAL1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и </w:t>
      </w:r>
      <w:r w:rsidRPr="009A0C7D">
        <w:rPr>
          <w:rFonts w:ascii="Times New Roman" w:eastAsia="Calibri" w:hAnsi="Times New Roman" w:cs="Times New Roman"/>
          <w:i/>
          <w:spacing w:val="-6"/>
          <w:sz w:val="18"/>
          <w:szCs w:val="18"/>
        </w:rPr>
        <w:t>PER1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в клетках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буккального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эпителия у больных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эссенциальной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артериальной гипертензией  /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Л.В. Топчиева, В.А. Корнева, С.Н.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Н.Н.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// Медицинская генетика. ─ 2013. ─ №4. ─ С.</w:t>
      </w:r>
      <w:r w:rsidR="00002CA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27−31.</w:t>
      </w:r>
    </w:p>
    <w:p w:rsidR="00E003AF" w:rsidRPr="009A0C7D" w:rsidRDefault="002F5BE8" w:rsidP="00350050">
      <w:pPr>
        <w:widowControl w:val="0"/>
        <w:spacing w:after="0" w:line="235" w:lineRule="auto"/>
        <w:ind w:firstLine="227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18"/>
          <w:szCs w:val="18"/>
          <w:lang w:eastAsia="ru-RU"/>
        </w:rPr>
        <w:t>Публикации в других изданиях:</w:t>
      </w:r>
    </w:p>
    <w:p w:rsidR="005C106B" w:rsidRDefault="005C106B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spellStart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С.Н. Влияние полиморфизма T3111C 3'-нетранслируемой области гена </w:t>
      </w:r>
      <w:r w:rsidRPr="005C106B">
        <w:rPr>
          <w:rFonts w:ascii="Times New Roman" w:eastAsia="Calibri" w:hAnsi="Times New Roman" w:cs="Times New Roman"/>
          <w:i/>
          <w:spacing w:val="-6"/>
          <w:sz w:val="18"/>
          <w:szCs w:val="18"/>
        </w:rPr>
        <w:t>CLOCK</w:t>
      </w:r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на риск возникновения </w:t>
      </w:r>
      <w:proofErr w:type="spellStart"/>
      <w:proofErr w:type="gramStart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>сердечно-сосудистых</w:t>
      </w:r>
      <w:proofErr w:type="spellEnd"/>
      <w:proofErr w:type="gramEnd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заболеваний у населения ре</w:t>
      </w:r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>с</w:t>
      </w:r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публики Карелия / С.Н. </w:t>
      </w:r>
      <w:proofErr w:type="spellStart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</w:t>
      </w:r>
      <w:r w:rsidRPr="003D731C">
        <w:rPr>
          <w:rFonts w:ascii="Times New Roman" w:eastAsia="Calibri" w:hAnsi="Times New Roman" w:cs="Times New Roman"/>
          <w:b/>
          <w:spacing w:val="-6"/>
          <w:sz w:val="18"/>
          <w:szCs w:val="18"/>
        </w:rPr>
        <w:t>И.В. Макеева</w:t>
      </w:r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(</w:t>
      </w:r>
      <w:r w:rsidRPr="003D731C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), Л.В. Топчиева, В.А. Корнева, Н.Н. </w:t>
      </w:r>
      <w:proofErr w:type="spellStart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>Немова</w:t>
      </w:r>
      <w:proofErr w:type="spellEnd"/>
      <w:r w:rsidRPr="005C106B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// Медицинский академический журнал. ─ 2010. ─  Т. 10, № 5. ─ С. 122−123.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Корнева, В.А. Метаболические нарушения у работающих в ночную смену / В.А. Корнева, С.Н. </w:t>
      </w:r>
      <w:proofErr w:type="spellStart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, </w:t>
      </w:r>
      <w:r w:rsidR="00002CA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Н.Л. </w:t>
      </w:r>
      <w:proofErr w:type="spellStart"/>
      <w:r w:rsidR="00002CA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Рендаков</w:t>
      </w:r>
      <w:proofErr w:type="spellEnd"/>
      <w:r w:rsidR="00002CA4">
        <w:rPr>
          <w:rFonts w:ascii="Times New Roman" w:eastAsia="Calibri" w:hAnsi="Times New Roman" w:cs="Times New Roman"/>
          <w:spacing w:val="-6"/>
          <w:sz w:val="18"/>
          <w:szCs w:val="18"/>
        </w:rPr>
        <w:t>,</w:t>
      </w:r>
      <w:r w:rsidR="00002CA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И.В. Макеева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eastAsia="Calibri" w:hAnsi="Times New Roman" w:cs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), </w:t>
      </w:r>
      <w:r w:rsidR="00002CA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Н.Н. Аля</w:t>
      </w:r>
      <w:r w:rsidR="00002CA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х</w:t>
      </w:r>
      <w:r w:rsidR="00002CA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lastRenderedPageBreak/>
        <w:t>но</w:t>
      </w:r>
      <w:r w:rsidR="00002CA4">
        <w:rPr>
          <w:rFonts w:ascii="Times New Roman" w:eastAsia="Calibri" w:hAnsi="Times New Roman" w:cs="Times New Roman"/>
          <w:spacing w:val="-6"/>
          <w:sz w:val="18"/>
          <w:szCs w:val="18"/>
        </w:rPr>
        <w:t>вич</w:t>
      </w:r>
      <w:r w:rsidR="00002CA4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// Материалы Всероссийского научно-образовательного форума «Профила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к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тическая кардиология 2010». ─ Москва. ─ 2010. ─ С.</w:t>
      </w:r>
      <w:r w:rsidR="00002CA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>69−70.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>, С.Н.</w:t>
      </w:r>
      <w:r w:rsidR="00F74CCD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Влияние полиморфизма Т3111С 3'-нетранслируемой области гена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на риск развития </w:t>
      </w:r>
      <w:proofErr w:type="spellStart"/>
      <w:proofErr w:type="gramStart"/>
      <w:r w:rsidRPr="009A0C7D">
        <w:rPr>
          <w:rFonts w:ascii="Times New Roman" w:hAnsi="Times New Roman"/>
          <w:spacing w:val="-6"/>
          <w:sz w:val="18"/>
          <w:szCs w:val="18"/>
        </w:rPr>
        <w:t>сердечно-сосудистых</w:t>
      </w:r>
      <w:proofErr w:type="spellEnd"/>
      <w:proofErr w:type="gramEnd"/>
      <w:r w:rsidRPr="009A0C7D">
        <w:rPr>
          <w:rFonts w:ascii="Times New Roman" w:hAnsi="Times New Roman"/>
          <w:spacing w:val="-6"/>
          <w:sz w:val="18"/>
          <w:szCs w:val="18"/>
        </w:rPr>
        <w:t xml:space="preserve"> заболеваний (CCЗ) у населения ре</w:t>
      </w:r>
      <w:r w:rsidRPr="009A0C7D">
        <w:rPr>
          <w:rFonts w:ascii="Times New Roman" w:hAnsi="Times New Roman"/>
          <w:spacing w:val="-6"/>
          <w:sz w:val="18"/>
          <w:szCs w:val="18"/>
        </w:rPr>
        <w:t>с</w:t>
      </w:r>
      <w:r w:rsidRPr="009A0C7D">
        <w:rPr>
          <w:rFonts w:ascii="Times New Roman" w:hAnsi="Times New Roman"/>
          <w:spacing w:val="-6"/>
          <w:sz w:val="18"/>
          <w:szCs w:val="18"/>
        </w:rPr>
        <w:t>публики Карелия /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Макеева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), Л.В. Топчиева, В.А. Корнева,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Сборник трудов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VII В</w:t>
      </w:r>
      <w:r w:rsidRPr="009A0C7D">
        <w:rPr>
          <w:rFonts w:ascii="Times New Roman" w:hAnsi="Times New Roman"/>
          <w:spacing w:val="-6"/>
          <w:sz w:val="18"/>
          <w:szCs w:val="18"/>
        </w:rPr>
        <w:t>сероссийской научно-практической конференции с международным участием «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Молекулярная диагност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и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ка - 2010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». ─ Москва. ─ 2010.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─ Т. 3. </w:t>
      </w:r>
      <w:r w:rsidRPr="009A0C7D">
        <w:rPr>
          <w:rFonts w:ascii="Times New Roman" w:hAnsi="Times New Roman"/>
          <w:spacing w:val="-6"/>
          <w:sz w:val="18"/>
          <w:szCs w:val="18"/>
        </w:rPr>
        <w:t>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67−69.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hAnsi="Times New Roman"/>
          <w:b/>
          <w:spacing w:val="-6"/>
          <w:sz w:val="18"/>
          <w:szCs w:val="18"/>
        </w:rPr>
        <w:t>Макеева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),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Связь полиморфных маркеров 3111ТС и 843ТС гена </w:t>
      </w:r>
      <w:r w:rsidRPr="009A0C7D">
        <w:rPr>
          <w:rFonts w:ascii="Times New Roman" w:eastAsia="Times New Roman" w:hAnsi="Times New Roman"/>
          <w:i/>
          <w:spacing w:val="-6"/>
          <w:sz w:val="18"/>
          <w:szCs w:val="18"/>
          <w:lang w:eastAsia="ru-RU"/>
        </w:rPr>
        <w:t>CLOCK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с риском развития </w:t>
      </w:r>
      <w:proofErr w:type="spellStart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эссенциальной</w:t>
      </w:r>
      <w:proofErr w:type="spellEnd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артериальной гипертензии у жителей ре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с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публики Карелия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Макеева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),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Л.В. Топчиева, В.А. Корнева // Сборник статей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11-ой Международной </w:t>
      </w:r>
      <w:r w:rsidRPr="009A0C7D">
        <w:rPr>
          <w:rFonts w:ascii="Times New Roman" w:hAnsi="Times New Roman"/>
          <w:spacing w:val="-6"/>
          <w:sz w:val="18"/>
          <w:szCs w:val="18"/>
        </w:rPr>
        <w:t>научно-практической конф</w:t>
      </w:r>
      <w:r w:rsidRPr="009A0C7D">
        <w:rPr>
          <w:rFonts w:ascii="Times New Roman" w:hAnsi="Times New Roman"/>
          <w:spacing w:val="-6"/>
          <w:sz w:val="18"/>
          <w:szCs w:val="18"/>
        </w:rPr>
        <w:t>е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ренции «Высокие технологии, образование, промышленность». ─ Санкт-Петербург. ─ 2011. 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─ Т. 1. </w:t>
      </w:r>
      <w:r w:rsidRPr="009A0C7D">
        <w:rPr>
          <w:rFonts w:ascii="Times New Roman" w:hAnsi="Times New Roman"/>
          <w:spacing w:val="-6"/>
          <w:sz w:val="18"/>
          <w:szCs w:val="18"/>
        </w:rPr>
        <w:t>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298−299.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hAnsi="Times New Roman"/>
          <w:b/>
          <w:spacing w:val="-6"/>
          <w:sz w:val="18"/>
          <w:szCs w:val="18"/>
        </w:rPr>
        <w:t>Макеева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),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Влияние полиморфного маркера 3111ТС гена </w:t>
      </w:r>
      <w:r w:rsidRPr="009A0C7D">
        <w:rPr>
          <w:rFonts w:ascii="Times New Roman" w:eastAsia="Times New Roman" w:hAnsi="Times New Roman"/>
          <w:i/>
          <w:spacing w:val="-6"/>
          <w:sz w:val="18"/>
          <w:szCs w:val="18"/>
          <w:lang w:eastAsia="ru-RU"/>
        </w:rPr>
        <w:t>CLOCK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на содержание гормонов кортизола и альдостерона у жителей Карелии, страдающих </w:t>
      </w:r>
      <w:proofErr w:type="spellStart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эссенциальной</w:t>
      </w:r>
      <w:proofErr w:type="spellEnd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артериальной гипертензией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Макеева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(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), Э.В. Гуров,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Л.В. Топчиева // Материалы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IV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Всероссийской конференции с международным участием «Медико-физиологические проблемы экологии челов</w:t>
      </w:r>
      <w:r w:rsidRPr="009A0C7D">
        <w:rPr>
          <w:rFonts w:ascii="Times New Roman" w:hAnsi="Times New Roman"/>
          <w:spacing w:val="-6"/>
          <w:sz w:val="18"/>
          <w:szCs w:val="18"/>
        </w:rPr>
        <w:t>е</w:t>
      </w:r>
      <w:r w:rsidRPr="009A0C7D">
        <w:rPr>
          <w:rFonts w:ascii="Times New Roman" w:hAnsi="Times New Roman"/>
          <w:spacing w:val="-6"/>
          <w:sz w:val="18"/>
          <w:szCs w:val="18"/>
        </w:rPr>
        <w:t>ка». ─ Ульяновск. ─ 2011.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152−153.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Связь полиморфных маркеров 3111ТС и 862ТС гена </w:t>
      </w:r>
      <w:r w:rsidRPr="009A0C7D">
        <w:rPr>
          <w:rFonts w:ascii="Times New Roman" w:eastAsia="Times New Roman" w:hAnsi="Times New Roman"/>
          <w:i/>
          <w:spacing w:val="-6"/>
          <w:sz w:val="18"/>
          <w:szCs w:val="18"/>
          <w:lang w:eastAsia="ru-RU"/>
        </w:rPr>
        <w:t>CLOCK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с ри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с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ком развития </w:t>
      </w:r>
      <w:proofErr w:type="spellStart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эссенциальной</w:t>
      </w:r>
      <w:proofErr w:type="spellEnd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 артериальной  гипертензии  и ишемической болезни сердца у мужчин республики Карелия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Л.В. Топчиева, В.А. Корнева //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Биомика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>. ─ 2011. ─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Т. 1,</w:t>
      </w:r>
      <w:r w:rsidR="009D4459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№ 2. </w:t>
      </w:r>
      <w:r w:rsidRPr="009A0C7D">
        <w:rPr>
          <w:rFonts w:ascii="Times New Roman" w:hAnsi="Times New Roman"/>
          <w:spacing w:val="-6"/>
          <w:sz w:val="18"/>
          <w:szCs w:val="18"/>
        </w:rPr>
        <w:t>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65−67.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spellStart"/>
      <w:proofErr w:type="gram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>, Н.Н.</w:t>
      </w:r>
      <w:r w:rsidR="00F74CCD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Роль генетических факторов в развитии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сердечно-сосудистых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забол</w:t>
      </w:r>
      <w:r w:rsidRPr="009A0C7D">
        <w:rPr>
          <w:rFonts w:ascii="Times New Roman" w:hAnsi="Times New Roman"/>
          <w:spacing w:val="-6"/>
          <w:sz w:val="18"/>
          <w:szCs w:val="18"/>
        </w:rPr>
        <w:t>е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ваний у жителей Республики Карелия /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>, Л.В. Топчиева,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</w:t>
      </w:r>
      <w:r w:rsidRPr="009A0C7D">
        <w:rPr>
          <w:rFonts w:ascii="Times New Roman" w:hAnsi="Times New Roman"/>
          <w:spacing w:val="-6"/>
          <w:sz w:val="18"/>
          <w:szCs w:val="18"/>
        </w:rPr>
        <w:t>й</w:t>
      </w:r>
      <w:r w:rsidRPr="009A0C7D">
        <w:rPr>
          <w:rFonts w:ascii="Times New Roman" w:hAnsi="Times New Roman"/>
          <w:spacing w:val="-6"/>
          <w:sz w:val="18"/>
          <w:szCs w:val="18"/>
        </w:rPr>
        <w:t>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И.Е. Малышева,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Э.В. Гуров, Н.Л.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Рендаков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Фундаментал</w:t>
      </w:r>
      <w:r w:rsidRPr="009A0C7D">
        <w:rPr>
          <w:rFonts w:ascii="Times New Roman" w:hAnsi="Times New Roman"/>
          <w:spacing w:val="-6"/>
          <w:sz w:val="18"/>
          <w:szCs w:val="18"/>
        </w:rPr>
        <w:t>ь</w:t>
      </w:r>
      <w:r w:rsidRPr="009A0C7D">
        <w:rPr>
          <w:rFonts w:ascii="Times New Roman" w:hAnsi="Times New Roman"/>
          <w:spacing w:val="-6"/>
          <w:sz w:val="18"/>
          <w:szCs w:val="18"/>
        </w:rPr>
        <w:t>ные науки – медицине: тезисы докладов на конференциях и семинарах по научным направлениям Программы в 2011 году.</w:t>
      </w:r>
      <w:proofErr w:type="gramEnd"/>
      <w:r w:rsidRPr="009A0C7D">
        <w:rPr>
          <w:rFonts w:ascii="Times New Roman" w:hAnsi="Times New Roman"/>
          <w:spacing w:val="-6"/>
          <w:sz w:val="18"/>
          <w:szCs w:val="18"/>
        </w:rPr>
        <w:t xml:space="preserve"> ─ Москва. ─ 2011.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88−90.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gramStart"/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Содержание гормонов кортизола и альдостерона в плазме крови здоровых и больных </w:t>
      </w:r>
      <w:proofErr w:type="spellStart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эссенциальной</w:t>
      </w:r>
      <w:proofErr w:type="spellEnd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артериальной гипертензией людей в зависим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о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сти от полиморфных вариантов гена </w:t>
      </w:r>
      <w:r w:rsidRPr="009A0C7D">
        <w:rPr>
          <w:rFonts w:ascii="Times New Roman" w:eastAsia="Times New Roman" w:hAnsi="Times New Roman"/>
          <w:i/>
          <w:spacing w:val="-6"/>
          <w:sz w:val="18"/>
          <w:szCs w:val="18"/>
          <w:lang w:eastAsia="ru-RU"/>
        </w:rPr>
        <w:t>CLOCK</w:t>
      </w:r>
      <w:r w:rsidR="009D4459"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Л.В. Топчиева,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Сборник материалов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IX молодежной научно-практической конференции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«Интеллектуальный потенциал XXI века: ступени п</w:t>
      </w:r>
      <w:r w:rsidRPr="009A0C7D">
        <w:rPr>
          <w:rFonts w:ascii="Times New Roman" w:hAnsi="Times New Roman"/>
          <w:spacing w:val="-6"/>
          <w:sz w:val="18"/>
          <w:szCs w:val="18"/>
        </w:rPr>
        <w:t>о</w:t>
      </w:r>
      <w:r w:rsidRPr="009A0C7D">
        <w:rPr>
          <w:rFonts w:ascii="Times New Roman" w:hAnsi="Times New Roman"/>
          <w:spacing w:val="-6"/>
          <w:sz w:val="18"/>
          <w:szCs w:val="18"/>
        </w:rPr>
        <w:t>знания»: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в 2-х частях.</w:t>
      </w:r>
      <w:proofErr w:type="gramEnd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Часть 1.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─ Новосибирск. ─ 2012.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20−23.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Роль полиморфного маркера 3111ТС гена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 xml:space="preserve">CLOCK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в развитии </w:t>
      </w:r>
      <w:proofErr w:type="spellStart"/>
      <w:proofErr w:type="gramStart"/>
      <w:r w:rsidRPr="009A0C7D">
        <w:rPr>
          <w:rFonts w:ascii="Times New Roman" w:hAnsi="Times New Roman"/>
          <w:spacing w:val="-6"/>
          <w:sz w:val="18"/>
          <w:szCs w:val="18"/>
        </w:rPr>
        <w:t>се</w:t>
      </w:r>
      <w:r w:rsidRPr="009A0C7D">
        <w:rPr>
          <w:rFonts w:ascii="Times New Roman" w:hAnsi="Times New Roman"/>
          <w:spacing w:val="-6"/>
          <w:sz w:val="18"/>
          <w:szCs w:val="18"/>
        </w:rPr>
        <w:t>р</w:t>
      </w:r>
      <w:r w:rsidRPr="009A0C7D">
        <w:rPr>
          <w:rFonts w:ascii="Times New Roman" w:hAnsi="Times New Roman"/>
          <w:spacing w:val="-6"/>
          <w:sz w:val="18"/>
          <w:szCs w:val="18"/>
        </w:rPr>
        <w:t>дечно-сосудистых</w:t>
      </w:r>
      <w:proofErr w:type="spellEnd"/>
      <w:proofErr w:type="gramEnd"/>
      <w:r w:rsidRPr="009A0C7D">
        <w:rPr>
          <w:rFonts w:ascii="Times New Roman" w:hAnsi="Times New Roman"/>
          <w:spacing w:val="-6"/>
          <w:sz w:val="18"/>
          <w:szCs w:val="18"/>
        </w:rPr>
        <w:t xml:space="preserve"> заболеваний у жителей республики Карелия 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Л.В. Топчиева,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Сборник трудов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I международной </w:t>
      </w:r>
      <w:proofErr w:type="spellStart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Интернет-конференции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«Медицина в XXI веке: традиции и перспективы»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.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─ Казань. ─ 2012.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134−137.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Полиморфные маркеры гена транскрипционного фактора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и риск возникновения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эссенциальной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артериальной гипертензии и ишемической б</w:t>
      </w:r>
      <w:r w:rsidRPr="009A0C7D">
        <w:rPr>
          <w:rFonts w:ascii="Times New Roman" w:hAnsi="Times New Roman"/>
          <w:spacing w:val="-6"/>
          <w:sz w:val="18"/>
          <w:szCs w:val="18"/>
        </w:rPr>
        <w:t>о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лезни сердца у жителей Республики Карелия 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Л.В. Топчиева,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В.А. Корнева,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Сборник тезисов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Всероссийской научно-практической конференции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«Актуальные проблемы лабораторной диагностики и биотехнологии»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.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─ Кемерово. ─ 2012.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51−52.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gramStart"/>
      <w:r w:rsidRPr="009A0C7D">
        <w:rPr>
          <w:rFonts w:ascii="Times New Roman" w:hAnsi="Times New Roman"/>
          <w:b/>
          <w:spacing w:val="-6"/>
          <w:sz w:val="18"/>
          <w:szCs w:val="18"/>
        </w:rPr>
        <w:lastRenderedPageBreak/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Содержание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ангиотензинпревращающего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фермента в плазме крови здоровых и больных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эссенциальной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артериальной гипертензией людей в зависим</w:t>
      </w:r>
      <w:r w:rsidRPr="009A0C7D">
        <w:rPr>
          <w:rFonts w:ascii="Times New Roman" w:hAnsi="Times New Roman"/>
          <w:spacing w:val="-6"/>
          <w:sz w:val="18"/>
          <w:szCs w:val="18"/>
        </w:rPr>
        <w:t>о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сти от полиморфных вариантов гена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Л.В. Топчиева, В.А. Корнева,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Материалы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IV Всероссийской научной конференции с международным участием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«Экологические проблемы северных р</w:t>
      </w:r>
      <w:r w:rsidRPr="009A0C7D">
        <w:rPr>
          <w:rFonts w:ascii="Times New Roman" w:hAnsi="Times New Roman"/>
          <w:spacing w:val="-6"/>
          <w:sz w:val="18"/>
          <w:szCs w:val="18"/>
        </w:rPr>
        <w:t>е</w:t>
      </w:r>
      <w:r w:rsidRPr="009A0C7D">
        <w:rPr>
          <w:rFonts w:ascii="Times New Roman" w:hAnsi="Times New Roman"/>
          <w:spacing w:val="-6"/>
          <w:sz w:val="18"/>
          <w:szCs w:val="18"/>
        </w:rPr>
        <w:t>гионов и пути их решения»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.</w:t>
      </w:r>
      <w:proofErr w:type="gramEnd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Часть 2.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─ Апатиты. ─ 2012.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64−67.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gramStart"/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Риск возникновения </w:t>
      </w:r>
      <w:proofErr w:type="spellStart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эссенциальной</w:t>
      </w:r>
      <w:proofErr w:type="spellEnd"/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артериальной гипертензии и ишемической болезни сердца и некоторые биохимические показатели крови у нос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и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телей разных генотипов по полиморфным маркерам гена </w:t>
      </w:r>
      <w:r w:rsidRPr="009A0C7D">
        <w:rPr>
          <w:rFonts w:ascii="Times New Roman" w:eastAsia="Times New Roman" w:hAnsi="Times New Roman"/>
          <w:i/>
          <w:spacing w:val="-6"/>
          <w:sz w:val="18"/>
          <w:szCs w:val="18"/>
          <w:lang w:eastAsia="ru-RU"/>
        </w:rPr>
        <w:t>CLOCK</w:t>
      </w:r>
      <w:r w:rsidR="009D4459" w:rsidRPr="009A0C7D">
        <w:rPr>
          <w:rFonts w:ascii="Times New Roman" w:eastAsia="Times New Roman" w:hAnsi="Times New Roman"/>
          <w:i/>
          <w:spacing w:val="-6"/>
          <w:sz w:val="18"/>
          <w:szCs w:val="18"/>
          <w:lang w:eastAsia="ru-RU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(жителей респу</w:t>
      </w:r>
      <w:r w:rsidRPr="009A0C7D">
        <w:rPr>
          <w:rFonts w:ascii="Times New Roman" w:hAnsi="Times New Roman"/>
          <w:spacing w:val="-6"/>
          <w:sz w:val="18"/>
          <w:szCs w:val="18"/>
        </w:rPr>
        <w:t>б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лики Карелия) 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Л.В. Топчиева,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В.А. Корнева, К.С.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Зименкова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Медицинский академический журнал. ─ 2012.</w:t>
      </w:r>
      <w:proofErr w:type="gramEnd"/>
      <w:r w:rsidRPr="009A0C7D">
        <w:rPr>
          <w:rFonts w:ascii="Times New Roman" w:hAnsi="Times New Roman"/>
          <w:spacing w:val="-6"/>
          <w:sz w:val="18"/>
          <w:szCs w:val="18"/>
        </w:rPr>
        <w:t xml:space="preserve"> ─</w:t>
      </w:r>
      <w:r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Т. 12,</w:t>
      </w:r>
      <w:r w:rsidR="009D4459" w:rsidRPr="009A0C7D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№ 4. </w:t>
      </w:r>
      <w:r w:rsidRPr="009A0C7D">
        <w:rPr>
          <w:rFonts w:ascii="Times New Roman" w:hAnsi="Times New Roman"/>
          <w:spacing w:val="-6"/>
          <w:sz w:val="18"/>
          <w:szCs w:val="18"/>
        </w:rPr>
        <w:t>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29−31.</w:t>
      </w:r>
    </w:p>
    <w:p w:rsidR="00DA2FCF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gramStart"/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Роль полиморфных вариантов циркадного гена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в механи</w:t>
      </w:r>
      <w:r w:rsidRPr="009A0C7D">
        <w:rPr>
          <w:rFonts w:ascii="Times New Roman" w:hAnsi="Times New Roman"/>
          <w:spacing w:val="-6"/>
          <w:sz w:val="18"/>
          <w:szCs w:val="18"/>
        </w:rPr>
        <w:t>з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мах развития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эссенциальной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артериальной гипертензии и ишемической болезни сердца у жителей Республики Карелия 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="009D4459" w:rsidRPr="009A0C7D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Л.В. Топчиева,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</w:t>
      </w:r>
      <w:r w:rsidRPr="009A0C7D">
        <w:rPr>
          <w:rFonts w:ascii="Times New Roman" w:hAnsi="Times New Roman"/>
          <w:spacing w:val="-6"/>
          <w:sz w:val="18"/>
          <w:szCs w:val="18"/>
        </w:rPr>
        <w:t>о</w:t>
      </w:r>
      <w:r w:rsidRPr="009A0C7D">
        <w:rPr>
          <w:rFonts w:ascii="Times New Roman" w:hAnsi="Times New Roman"/>
          <w:spacing w:val="-6"/>
          <w:sz w:val="18"/>
          <w:szCs w:val="18"/>
        </w:rPr>
        <w:t>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В.А. Корнева,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Сборник трудов М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еждународного форума по проблемам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науки, техники и образования «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III тысячелетие </w:t>
      </w:r>
      <w:r w:rsidRPr="009A0C7D">
        <w:rPr>
          <w:rFonts w:ascii="Times New Roman" w:hAnsi="Times New Roman"/>
          <w:spacing w:val="-6"/>
          <w:sz w:val="18"/>
          <w:szCs w:val="18"/>
        </w:rPr>
        <w:t>– новый мир»</w:t>
      </w:r>
      <w:r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.</w:t>
      </w:r>
      <w:proofErr w:type="gramEnd"/>
      <w:r w:rsidRPr="009A0C7D">
        <w:rPr>
          <w:rFonts w:ascii="Times New Roman" w:hAnsi="Times New Roman"/>
          <w:spacing w:val="-6"/>
          <w:sz w:val="18"/>
          <w:szCs w:val="18"/>
        </w:rPr>
        <w:t>─ Москва. ─ 2012.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117−119.</w:t>
      </w:r>
    </w:p>
    <w:p w:rsidR="00AD373A" w:rsidRPr="009A0C7D" w:rsidRDefault="00DA2FCF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spellStart"/>
      <w:proofErr w:type="gram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>, Н.Н.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Роль полиморфных вариантов генов циркадных ритмов и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цитокинов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в механизмах развития болезней, характеризующихся повышенным кровяным давл</w:t>
      </w:r>
      <w:r w:rsidRPr="009A0C7D">
        <w:rPr>
          <w:rFonts w:ascii="Times New Roman" w:hAnsi="Times New Roman"/>
          <w:spacing w:val="-6"/>
          <w:sz w:val="18"/>
          <w:szCs w:val="18"/>
        </w:rPr>
        <w:t>е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нием и оценка риска их развития у жителей Республики Карелия /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, Л.В. Топчиева,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 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>, С.Н.</w:t>
      </w:r>
      <w:r w:rsidR="009D4459"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Коломейчук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>, И.Е. Малышева, В.А. Корнева // Фу</w:t>
      </w:r>
      <w:r w:rsidRPr="009A0C7D">
        <w:rPr>
          <w:rFonts w:ascii="Times New Roman" w:hAnsi="Times New Roman"/>
          <w:spacing w:val="-6"/>
          <w:sz w:val="18"/>
          <w:szCs w:val="18"/>
        </w:rPr>
        <w:t>н</w:t>
      </w:r>
      <w:r w:rsidRPr="009A0C7D">
        <w:rPr>
          <w:rFonts w:ascii="Times New Roman" w:hAnsi="Times New Roman"/>
          <w:spacing w:val="-6"/>
          <w:sz w:val="18"/>
          <w:szCs w:val="18"/>
        </w:rPr>
        <w:t>даментальные науки – медицине: тезисы докладов на конференциях и семинарах по научным направлениям Программы в</w:t>
      </w:r>
      <w:proofErr w:type="gramEnd"/>
      <w:r w:rsidRPr="009A0C7D">
        <w:rPr>
          <w:rFonts w:ascii="Times New Roman" w:hAnsi="Times New Roman"/>
          <w:spacing w:val="-6"/>
          <w:sz w:val="18"/>
          <w:szCs w:val="18"/>
        </w:rPr>
        <w:t xml:space="preserve"> 2012 году. ─ Москва. ─ 2012. ─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spacing w:val="-6"/>
          <w:sz w:val="18"/>
          <w:szCs w:val="18"/>
        </w:rPr>
        <w:t>116−117.</w:t>
      </w:r>
    </w:p>
    <w:p w:rsidR="00AD373A" w:rsidRPr="009A0C7D" w:rsidRDefault="00AD373A" w:rsidP="00E003A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proofErr w:type="gramStart"/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 xml:space="preserve">И.В.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Содержание PAI-1 в плазме крови и уровень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транскриптов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гена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 xml:space="preserve">PAI-1 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в клетках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буккального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эпителия доноров контрольной группы и пациентов с диагнозом ЭАГ в зависимости от полиморфных вариантов генов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>CLOCK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и </w:t>
      </w:r>
      <w:r w:rsidRPr="009A0C7D">
        <w:rPr>
          <w:rFonts w:ascii="Times New Roman" w:hAnsi="Times New Roman"/>
          <w:i/>
          <w:spacing w:val="-6"/>
          <w:sz w:val="18"/>
          <w:szCs w:val="18"/>
        </w:rPr>
        <w:t>BMAL1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/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И.В.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9A0C7D">
        <w:rPr>
          <w:rFonts w:ascii="Times New Roman" w:hAnsi="Times New Roman"/>
          <w:b/>
          <w:spacing w:val="-6"/>
          <w:sz w:val="18"/>
          <w:szCs w:val="18"/>
        </w:rPr>
        <w:t>Курбатова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, Л.В. Топчиева, В.А. Корнева, Н.Н. </w:t>
      </w:r>
      <w:proofErr w:type="spellStart"/>
      <w:r w:rsidRPr="009A0C7D">
        <w:rPr>
          <w:rFonts w:ascii="Times New Roman" w:hAnsi="Times New Roman"/>
          <w:spacing w:val="-6"/>
          <w:sz w:val="18"/>
          <w:szCs w:val="18"/>
        </w:rPr>
        <w:t>Немова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// Сборник трудов </w:t>
      </w:r>
      <w:r w:rsidRPr="009A0C7D">
        <w:rPr>
          <w:rFonts w:ascii="Times New Roman" w:eastAsia="Times New Roman" w:hAnsi="Times New Roman"/>
          <w:spacing w:val="-6"/>
          <w:sz w:val="18"/>
          <w:szCs w:val="18"/>
        </w:rPr>
        <w:t>II м</w:t>
      </w:r>
      <w:r w:rsidRPr="009A0C7D">
        <w:rPr>
          <w:rFonts w:ascii="Times New Roman" w:eastAsia="Times New Roman" w:hAnsi="Times New Roman"/>
          <w:spacing w:val="-6"/>
          <w:sz w:val="18"/>
          <w:szCs w:val="18"/>
        </w:rPr>
        <w:t>е</w:t>
      </w:r>
      <w:r w:rsidRPr="009A0C7D">
        <w:rPr>
          <w:rFonts w:ascii="Times New Roman" w:eastAsia="Times New Roman" w:hAnsi="Times New Roman"/>
          <w:spacing w:val="-6"/>
          <w:sz w:val="18"/>
          <w:szCs w:val="18"/>
        </w:rPr>
        <w:t xml:space="preserve">ждународной </w:t>
      </w:r>
      <w:proofErr w:type="spellStart"/>
      <w:r w:rsidRPr="009A0C7D">
        <w:rPr>
          <w:rFonts w:ascii="Times New Roman" w:eastAsia="Times New Roman" w:hAnsi="Times New Roman"/>
          <w:spacing w:val="-6"/>
          <w:sz w:val="18"/>
          <w:szCs w:val="18"/>
        </w:rPr>
        <w:t>Интернет-конференции</w:t>
      </w:r>
      <w:proofErr w:type="spellEnd"/>
      <w:r w:rsidRPr="009A0C7D">
        <w:rPr>
          <w:rFonts w:ascii="Times New Roman" w:hAnsi="Times New Roman"/>
          <w:spacing w:val="-6"/>
          <w:sz w:val="18"/>
          <w:szCs w:val="18"/>
        </w:rPr>
        <w:t xml:space="preserve"> «Медицина в XXI веке: традиции и перспект</w:t>
      </w:r>
      <w:r w:rsidRPr="009A0C7D">
        <w:rPr>
          <w:rFonts w:ascii="Times New Roman" w:hAnsi="Times New Roman"/>
          <w:spacing w:val="-6"/>
          <w:sz w:val="18"/>
          <w:szCs w:val="18"/>
        </w:rPr>
        <w:t>и</w:t>
      </w:r>
      <w:r w:rsidRPr="009A0C7D">
        <w:rPr>
          <w:rFonts w:ascii="Times New Roman" w:hAnsi="Times New Roman"/>
          <w:spacing w:val="-6"/>
          <w:sz w:val="18"/>
          <w:szCs w:val="18"/>
        </w:rPr>
        <w:t>вы»</w:t>
      </w:r>
      <w:r w:rsidRPr="009A0C7D">
        <w:rPr>
          <w:rFonts w:ascii="Times New Roman" w:eastAsia="Times New Roman" w:hAnsi="Times New Roman"/>
          <w:spacing w:val="-6"/>
          <w:sz w:val="18"/>
          <w:szCs w:val="18"/>
        </w:rPr>
        <w:t>.</w:t>
      </w:r>
      <w:proofErr w:type="gramEnd"/>
      <w:r w:rsidRPr="009A0C7D">
        <w:rPr>
          <w:rFonts w:ascii="Times New Roman" w:hAnsi="Times New Roman"/>
          <w:spacing w:val="-6"/>
          <w:sz w:val="18"/>
          <w:szCs w:val="18"/>
        </w:rPr>
        <w:t xml:space="preserve"> ─ Казань. ─ 2013. </w:t>
      </w:r>
      <w:r w:rsidR="003053D1" w:rsidRPr="009A0C7D">
        <w:rPr>
          <w:rFonts w:ascii="Times New Roman" w:hAnsi="Times New Roman"/>
          <w:spacing w:val="-6"/>
          <w:sz w:val="18"/>
          <w:szCs w:val="18"/>
        </w:rPr>
        <w:t>─</w:t>
      </w:r>
      <w:r w:rsidR="003053D1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Т. 2.</w:t>
      </w:r>
      <w:r w:rsidR="003053D1" w:rsidRPr="009A0C7D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 </w:t>
      </w:r>
      <w:r w:rsidR="003053D1" w:rsidRPr="009A0C7D">
        <w:rPr>
          <w:rFonts w:ascii="Times New Roman" w:hAnsi="Times New Roman"/>
          <w:spacing w:val="-6"/>
          <w:sz w:val="18"/>
          <w:szCs w:val="18"/>
        </w:rPr>
        <w:t>─</w:t>
      </w:r>
      <w:r w:rsidRPr="009A0C7D">
        <w:rPr>
          <w:rFonts w:ascii="Times New Roman" w:hAnsi="Times New Roman"/>
          <w:spacing w:val="-6"/>
          <w:sz w:val="18"/>
          <w:szCs w:val="18"/>
        </w:rPr>
        <w:t xml:space="preserve"> С.</w:t>
      </w:r>
      <w:r w:rsidR="00002CA4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3053D1">
        <w:rPr>
          <w:rFonts w:ascii="Times New Roman" w:hAnsi="Times New Roman"/>
          <w:spacing w:val="-6"/>
          <w:sz w:val="18"/>
          <w:szCs w:val="18"/>
          <w:lang w:val="en-US"/>
        </w:rPr>
        <w:t>9</w:t>
      </w:r>
      <w:r w:rsidRPr="009A0C7D">
        <w:rPr>
          <w:rFonts w:ascii="Times New Roman" w:hAnsi="Times New Roman"/>
          <w:spacing w:val="-6"/>
          <w:sz w:val="18"/>
          <w:szCs w:val="18"/>
        </w:rPr>
        <w:t>−</w:t>
      </w:r>
      <w:r w:rsidR="003053D1">
        <w:rPr>
          <w:rFonts w:ascii="Times New Roman" w:hAnsi="Times New Roman"/>
          <w:spacing w:val="-6"/>
          <w:sz w:val="18"/>
          <w:szCs w:val="18"/>
        </w:rPr>
        <w:t>16</w:t>
      </w:r>
      <w:r w:rsidRPr="009A0C7D">
        <w:rPr>
          <w:rFonts w:ascii="Times New Roman" w:hAnsi="Times New Roman"/>
          <w:spacing w:val="-6"/>
          <w:sz w:val="18"/>
          <w:szCs w:val="18"/>
        </w:rPr>
        <w:t>.</w:t>
      </w:r>
    </w:p>
    <w:p w:rsidR="004306A0" w:rsidRPr="009A0C7D" w:rsidRDefault="004306A0" w:rsidP="006831C7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</w:p>
    <w:p w:rsidR="006831C7" w:rsidRPr="009A0C7D" w:rsidRDefault="006831C7" w:rsidP="006831C7">
      <w:pPr>
        <w:widowControl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9A0C7D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Список использованных сокращений</w:t>
      </w:r>
    </w:p>
    <w:p w:rsidR="00F659EC" w:rsidRDefault="006831C7" w:rsidP="00F659E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ru-RU"/>
        </w:rPr>
      </w:pPr>
      <w:proofErr w:type="gram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АКТГ – адренокортикотропный гормон, АПФ –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ангиотензинпревраща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ю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щий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фермент, ИБС – ишемическая болезнь сердца, ИФА – иммунофермен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ный анализ, НТО –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нетранслируемая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область, ОИМ – острый инфаркт ми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карда, ОХС – общий холестерин, ПДРФ – полиморфизм длин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рестрикцио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ных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фрагментов, ПЦР –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полимеразная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цепная реакция, ССЗ –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сердечно-сосудистые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заболевания, ТГ –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триглицериды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ХС-ЛПВП – холестерин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лип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о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протеинов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высокой плотности, ХС-ЛПНП – холестерин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липопротеинов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ни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кой плотности, ЭАГ –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эссенциальная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артериальная гипертензия, CI – довер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тельный интервал (от англ.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Confidence</w:t>
      </w:r>
      <w:proofErr w:type="spellEnd"/>
      <w:r w:rsidR="00771968" w:rsidRPr="00002CA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Interval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), OR – соотношение</w:t>
      </w:r>
      <w:proofErr w:type="gram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шансов (от англ.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Odds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Ratio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), PAI-1– ингибитор активатора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плазминогена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первого типа (от англ.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plasminogen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activator</w:t>
      </w:r>
      <w:proofErr w:type="spellEnd"/>
      <w:r w:rsidRPr="009A0C7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inhibitor-1).</w:t>
      </w:r>
    </w:p>
    <w:sectPr w:rsidR="00F659EC" w:rsidSect="00F2347F">
      <w:headerReference w:type="default" r:id="rId15"/>
      <w:footerReference w:type="even" r:id="rId16"/>
      <w:pgSz w:w="8392" w:h="11907" w:code="11"/>
      <w:pgMar w:top="1418" w:right="1021" w:bottom="113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7F" w:rsidRDefault="00F2347F" w:rsidP="00C930E9">
      <w:pPr>
        <w:spacing w:after="0" w:line="240" w:lineRule="auto"/>
      </w:pPr>
      <w:r>
        <w:separator/>
      </w:r>
    </w:p>
  </w:endnote>
  <w:endnote w:type="continuationSeparator" w:id="1">
    <w:p w:rsidR="00F2347F" w:rsidRDefault="00F2347F" w:rsidP="00C9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7F" w:rsidRDefault="00AC79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234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347F">
      <w:rPr>
        <w:rStyle w:val="a9"/>
        <w:noProof/>
      </w:rPr>
      <w:t>24</w:t>
    </w:r>
    <w:r>
      <w:rPr>
        <w:rStyle w:val="a9"/>
      </w:rPr>
      <w:fldChar w:fldCharType="end"/>
    </w:r>
  </w:p>
  <w:p w:rsidR="00F2347F" w:rsidRDefault="00F234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7F" w:rsidRDefault="00F2347F" w:rsidP="00C930E9">
      <w:pPr>
        <w:spacing w:after="0" w:line="240" w:lineRule="auto"/>
      </w:pPr>
      <w:r>
        <w:separator/>
      </w:r>
    </w:p>
  </w:footnote>
  <w:footnote w:type="continuationSeparator" w:id="1">
    <w:p w:rsidR="00F2347F" w:rsidRDefault="00F2347F" w:rsidP="00C9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074"/>
      <w:docPartObj>
        <w:docPartGallery w:val="Page Numbers (Top of Page)"/>
        <w:docPartUnique/>
      </w:docPartObj>
    </w:sdtPr>
    <w:sdtContent>
      <w:p w:rsidR="00F2347F" w:rsidRDefault="00AC7923">
        <w:pPr>
          <w:pStyle w:val="ab"/>
          <w:jc w:val="center"/>
        </w:pPr>
        <w:r w:rsidRPr="00EC3135">
          <w:rPr>
            <w:rFonts w:asciiTheme="minorHAnsi" w:hAnsiTheme="minorHAnsi"/>
            <w:sz w:val="22"/>
            <w:szCs w:val="22"/>
          </w:rPr>
          <w:fldChar w:fldCharType="begin"/>
        </w:r>
        <w:r w:rsidR="00F2347F" w:rsidRPr="00EC313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C3135">
          <w:rPr>
            <w:rFonts w:asciiTheme="minorHAnsi" w:hAnsiTheme="minorHAnsi"/>
            <w:sz w:val="22"/>
            <w:szCs w:val="22"/>
          </w:rPr>
          <w:fldChar w:fldCharType="separate"/>
        </w:r>
        <w:r w:rsidR="00F659EC">
          <w:rPr>
            <w:rFonts w:asciiTheme="minorHAnsi" w:hAnsiTheme="minorHAnsi"/>
            <w:noProof/>
            <w:sz w:val="22"/>
            <w:szCs w:val="22"/>
          </w:rPr>
          <w:t>24</w:t>
        </w:r>
        <w:r w:rsidRPr="00EC313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2347F" w:rsidRDefault="00F234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89D"/>
    <w:multiLevelType w:val="multilevel"/>
    <w:tmpl w:val="54E086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83723"/>
    <w:multiLevelType w:val="hybridMultilevel"/>
    <w:tmpl w:val="681C7ABC"/>
    <w:lvl w:ilvl="0" w:tplc="6C86AA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54B"/>
    <w:multiLevelType w:val="hybridMultilevel"/>
    <w:tmpl w:val="075CB4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1F91"/>
    <w:multiLevelType w:val="hybridMultilevel"/>
    <w:tmpl w:val="7AD49190"/>
    <w:lvl w:ilvl="0" w:tplc="9F1EB7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66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CE3157"/>
    <w:multiLevelType w:val="hybridMultilevel"/>
    <w:tmpl w:val="681C7ABC"/>
    <w:lvl w:ilvl="0" w:tplc="6C86AA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D6CEA"/>
    <w:multiLevelType w:val="hybridMultilevel"/>
    <w:tmpl w:val="3EFA5C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A4BE3"/>
    <w:multiLevelType w:val="hybridMultilevel"/>
    <w:tmpl w:val="41D8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5461C"/>
    <w:multiLevelType w:val="hybridMultilevel"/>
    <w:tmpl w:val="E50ED1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E2483"/>
    <w:multiLevelType w:val="hybridMultilevel"/>
    <w:tmpl w:val="DB90A96C"/>
    <w:lvl w:ilvl="0" w:tplc="2E8E6C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F0B18"/>
    <w:multiLevelType w:val="hybridMultilevel"/>
    <w:tmpl w:val="903CBA68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D82D1A"/>
    <w:multiLevelType w:val="multilevel"/>
    <w:tmpl w:val="080AE5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E024F6A"/>
    <w:multiLevelType w:val="hybridMultilevel"/>
    <w:tmpl w:val="DA42D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01BF3"/>
    <w:multiLevelType w:val="hybridMultilevel"/>
    <w:tmpl w:val="63FC21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35E9B"/>
    <w:multiLevelType w:val="hybridMultilevel"/>
    <w:tmpl w:val="681C7ABC"/>
    <w:lvl w:ilvl="0" w:tplc="6C86AA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D094B"/>
    <w:multiLevelType w:val="multilevel"/>
    <w:tmpl w:val="075CB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D6CC3"/>
    <w:multiLevelType w:val="hybridMultilevel"/>
    <w:tmpl w:val="87A0AAF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6574A"/>
    <w:multiLevelType w:val="multilevel"/>
    <w:tmpl w:val="903CBA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340415"/>
    <w:multiLevelType w:val="multilevel"/>
    <w:tmpl w:val="58DC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6DA3274"/>
    <w:multiLevelType w:val="multilevel"/>
    <w:tmpl w:val="54E086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D550C2"/>
    <w:multiLevelType w:val="multilevel"/>
    <w:tmpl w:val="903CBA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D976D5"/>
    <w:multiLevelType w:val="hybridMultilevel"/>
    <w:tmpl w:val="2A7E7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20090"/>
    <w:multiLevelType w:val="multilevel"/>
    <w:tmpl w:val="C9160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F804131"/>
    <w:multiLevelType w:val="hybridMultilevel"/>
    <w:tmpl w:val="53F68EF6"/>
    <w:lvl w:ilvl="0" w:tplc="0F64F6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6E4649"/>
    <w:multiLevelType w:val="hybridMultilevel"/>
    <w:tmpl w:val="3A5C5D48"/>
    <w:lvl w:ilvl="0" w:tplc="EBACB6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BF0BD9"/>
    <w:multiLevelType w:val="multilevel"/>
    <w:tmpl w:val="C9160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25"/>
  </w:num>
  <w:num w:numId="14">
    <w:abstractNumId w:val="3"/>
  </w:num>
  <w:num w:numId="15">
    <w:abstractNumId w:val="19"/>
  </w:num>
  <w:num w:numId="16">
    <w:abstractNumId w:val="20"/>
  </w:num>
  <w:num w:numId="17">
    <w:abstractNumId w:val="23"/>
  </w:num>
  <w:num w:numId="18">
    <w:abstractNumId w:val="17"/>
  </w:num>
  <w:num w:numId="19">
    <w:abstractNumId w:val="24"/>
  </w:num>
  <w:num w:numId="20">
    <w:abstractNumId w:val="15"/>
  </w:num>
  <w:num w:numId="21">
    <w:abstractNumId w:val="9"/>
  </w:num>
  <w:num w:numId="22">
    <w:abstractNumId w:val="14"/>
  </w:num>
  <w:num w:numId="23">
    <w:abstractNumId w:val="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874"/>
    <w:rsid w:val="00002CA4"/>
    <w:rsid w:val="000050F7"/>
    <w:rsid w:val="00006661"/>
    <w:rsid w:val="0000719D"/>
    <w:rsid w:val="000124B6"/>
    <w:rsid w:val="000133F0"/>
    <w:rsid w:val="000337B6"/>
    <w:rsid w:val="00036D78"/>
    <w:rsid w:val="000402B6"/>
    <w:rsid w:val="00042765"/>
    <w:rsid w:val="00042C90"/>
    <w:rsid w:val="00050E8D"/>
    <w:rsid w:val="000612F2"/>
    <w:rsid w:val="00064D18"/>
    <w:rsid w:val="000753AD"/>
    <w:rsid w:val="000775D8"/>
    <w:rsid w:val="00082B07"/>
    <w:rsid w:val="00086B8C"/>
    <w:rsid w:val="00092DCD"/>
    <w:rsid w:val="00096A95"/>
    <w:rsid w:val="000A132E"/>
    <w:rsid w:val="000A3C0D"/>
    <w:rsid w:val="000A7FD6"/>
    <w:rsid w:val="000B1B38"/>
    <w:rsid w:val="000B3618"/>
    <w:rsid w:val="000B46BB"/>
    <w:rsid w:val="000C0FBE"/>
    <w:rsid w:val="000C13B2"/>
    <w:rsid w:val="000C19BC"/>
    <w:rsid w:val="000C52B2"/>
    <w:rsid w:val="000C6DE1"/>
    <w:rsid w:val="000D3098"/>
    <w:rsid w:val="000D6544"/>
    <w:rsid w:val="000D6679"/>
    <w:rsid w:val="000E2A57"/>
    <w:rsid w:val="000F3749"/>
    <w:rsid w:val="000F3BBA"/>
    <w:rsid w:val="000F5144"/>
    <w:rsid w:val="00101BA1"/>
    <w:rsid w:val="00105D12"/>
    <w:rsid w:val="001139E4"/>
    <w:rsid w:val="00113EB7"/>
    <w:rsid w:val="00120652"/>
    <w:rsid w:val="0012131D"/>
    <w:rsid w:val="00124501"/>
    <w:rsid w:val="00125B9F"/>
    <w:rsid w:val="0012660E"/>
    <w:rsid w:val="00133553"/>
    <w:rsid w:val="00135E01"/>
    <w:rsid w:val="00136794"/>
    <w:rsid w:val="001378CA"/>
    <w:rsid w:val="00147D00"/>
    <w:rsid w:val="0015074D"/>
    <w:rsid w:val="0015115F"/>
    <w:rsid w:val="0015286E"/>
    <w:rsid w:val="001551F6"/>
    <w:rsid w:val="0015644A"/>
    <w:rsid w:val="00157556"/>
    <w:rsid w:val="0016133C"/>
    <w:rsid w:val="00162FC6"/>
    <w:rsid w:val="00164524"/>
    <w:rsid w:val="00172E32"/>
    <w:rsid w:val="00172FE8"/>
    <w:rsid w:val="00173448"/>
    <w:rsid w:val="001737D4"/>
    <w:rsid w:val="00176053"/>
    <w:rsid w:val="00176169"/>
    <w:rsid w:val="00187BD1"/>
    <w:rsid w:val="0019215D"/>
    <w:rsid w:val="00194A20"/>
    <w:rsid w:val="00196CD4"/>
    <w:rsid w:val="001A2044"/>
    <w:rsid w:val="001B15B5"/>
    <w:rsid w:val="001B58F1"/>
    <w:rsid w:val="001C39F3"/>
    <w:rsid w:val="001C669D"/>
    <w:rsid w:val="001D30CA"/>
    <w:rsid w:val="001D43B8"/>
    <w:rsid w:val="001E31F5"/>
    <w:rsid w:val="001F3C58"/>
    <w:rsid w:val="001F3F67"/>
    <w:rsid w:val="001F5F5F"/>
    <w:rsid w:val="00200D97"/>
    <w:rsid w:val="002040FE"/>
    <w:rsid w:val="00211772"/>
    <w:rsid w:val="00211989"/>
    <w:rsid w:val="00214C56"/>
    <w:rsid w:val="002220F7"/>
    <w:rsid w:val="00223DC0"/>
    <w:rsid w:val="00223E66"/>
    <w:rsid w:val="002243EA"/>
    <w:rsid w:val="00232787"/>
    <w:rsid w:val="00232BC5"/>
    <w:rsid w:val="00235562"/>
    <w:rsid w:val="0023583F"/>
    <w:rsid w:val="00235BFE"/>
    <w:rsid w:val="00241D2B"/>
    <w:rsid w:val="002433F4"/>
    <w:rsid w:val="00244E66"/>
    <w:rsid w:val="00247212"/>
    <w:rsid w:val="002531FF"/>
    <w:rsid w:val="00255256"/>
    <w:rsid w:val="002564A8"/>
    <w:rsid w:val="00263E6B"/>
    <w:rsid w:val="0026459D"/>
    <w:rsid w:val="00270135"/>
    <w:rsid w:val="00270279"/>
    <w:rsid w:val="002820AB"/>
    <w:rsid w:val="00284CC7"/>
    <w:rsid w:val="00292F40"/>
    <w:rsid w:val="00294E72"/>
    <w:rsid w:val="002A07D0"/>
    <w:rsid w:val="002A0AB7"/>
    <w:rsid w:val="002A3582"/>
    <w:rsid w:val="002A7AF6"/>
    <w:rsid w:val="002B0A32"/>
    <w:rsid w:val="002B2C07"/>
    <w:rsid w:val="002B5708"/>
    <w:rsid w:val="002B7011"/>
    <w:rsid w:val="002C2FF5"/>
    <w:rsid w:val="002C5AAD"/>
    <w:rsid w:val="002C792A"/>
    <w:rsid w:val="002D583D"/>
    <w:rsid w:val="002D79FA"/>
    <w:rsid w:val="002F2606"/>
    <w:rsid w:val="002F4AD6"/>
    <w:rsid w:val="002F5BE8"/>
    <w:rsid w:val="003007B1"/>
    <w:rsid w:val="00301183"/>
    <w:rsid w:val="00302CE6"/>
    <w:rsid w:val="00303166"/>
    <w:rsid w:val="0030454C"/>
    <w:rsid w:val="003053D1"/>
    <w:rsid w:val="003107EE"/>
    <w:rsid w:val="00314769"/>
    <w:rsid w:val="00314D10"/>
    <w:rsid w:val="003158EF"/>
    <w:rsid w:val="00316A39"/>
    <w:rsid w:val="00316B31"/>
    <w:rsid w:val="003212F4"/>
    <w:rsid w:val="003308D9"/>
    <w:rsid w:val="003329CC"/>
    <w:rsid w:val="00337344"/>
    <w:rsid w:val="00341F38"/>
    <w:rsid w:val="00343005"/>
    <w:rsid w:val="00345C2A"/>
    <w:rsid w:val="00350050"/>
    <w:rsid w:val="00350C06"/>
    <w:rsid w:val="00355C1C"/>
    <w:rsid w:val="00357BBC"/>
    <w:rsid w:val="00360222"/>
    <w:rsid w:val="0036188C"/>
    <w:rsid w:val="003646DE"/>
    <w:rsid w:val="00366839"/>
    <w:rsid w:val="003679C3"/>
    <w:rsid w:val="00375292"/>
    <w:rsid w:val="0038193E"/>
    <w:rsid w:val="00381B6C"/>
    <w:rsid w:val="00384550"/>
    <w:rsid w:val="00386CF9"/>
    <w:rsid w:val="00387FC5"/>
    <w:rsid w:val="00395467"/>
    <w:rsid w:val="003A0EB2"/>
    <w:rsid w:val="003A1934"/>
    <w:rsid w:val="003A20EB"/>
    <w:rsid w:val="003A3E01"/>
    <w:rsid w:val="003A46BA"/>
    <w:rsid w:val="003A69DC"/>
    <w:rsid w:val="003A7CE3"/>
    <w:rsid w:val="003B104A"/>
    <w:rsid w:val="003C1233"/>
    <w:rsid w:val="003C3A34"/>
    <w:rsid w:val="003C4360"/>
    <w:rsid w:val="003C5877"/>
    <w:rsid w:val="003C5DDD"/>
    <w:rsid w:val="003D220A"/>
    <w:rsid w:val="003D274D"/>
    <w:rsid w:val="003D2D9C"/>
    <w:rsid w:val="003D49ED"/>
    <w:rsid w:val="003D6C89"/>
    <w:rsid w:val="003D731C"/>
    <w:rsid w:val="003E05A4"/>
    <w:rsid w:val="003E2FBC"/>
    <w:rsid w:val="003E3293"/>
    <w:rsid w:val="003E59D2"/>
    <w:rsid w:val="003F2CF0"/>
    <w:rsid w:val="003F445C"/>
    <w:rsid w:val="004000BB"/>
    <w:rsid w:val="0040346E"/>
    <w:rsid w:val="0040346F"/>
    <w:rsid w:val="0040383F"/>
    <w:rsid w:val="004038EE"/>
    <w:rsid w:val="0040440E"/>
    <w:rsid w:val="00406957"/>
    <w:rsid w:val="00411D46"/>
    <w:rsid w:val="00415B5E"/>
    <w:rsid w:val="0042099F"/>
    <w:rsid w:val="004306A0"/>
    <w:rsid w:val="00430F14"/>
    <w:rsid w:val="00441B81"/>
    <w:rsid w:val="00445591"/>
    <w:rsid w:val="00447E23"/>
    <w:rsid w:val="004503BA"/>
    <w:rsid w:val="00451286"/>
    <w:rsid w:val="00452B3D"/>
    <w:rsid w:val="00454C4D"/>
    <w:rsid w:val="004639C0"/>
    <w:rsid w:val="0046461E"/>
    <w:rsid w:val="004665AE"/>
    <w:rsid w:val="00467B8D"/>
    <w:rsid w:val="00472132"/>
    <w:rsid w:val="00482A22"/>
    <w:rsid w:val="004834E3"/>
    <w:rsid w:val="0048675B"/>
    <w:rsid w:val="004931C2"/>
    <w:rsid w:val="004931FA"/>
    <w:rsid w:val="00494815"/>
    <w:rsid w:val="00495D8A"/>
    <w:rsid w:val="00495F45"/>
    <w:rsid w:val="00496D84"/>
    <w:rsid w:val="004971F3"/>
    <w:rsid w:val="004B07B3"/>
    <w:rsid w:val="004B1EDF"/>
    <w:rsid w:val="004B22BA"/>
    <w:rsid w:val="004B3F23"/>
    <w:rsid w:val="004B6A77"/>
    <w:rsid w:val="004C2550"/>
    <w:rsid w:val="004C6678"/>
    <w:rsid w:val="004D2274"/>
    <w:rsid w:val="004D2A39"/>
    <w:rsid w:val="004D47DB"/>
    <w:rsid w:val="004D6F0D"/>
    <w:rsid w:val="004E15C7"/>
    <w:rsid w:val="004E488B"/>
    <w:rsid w:val="004F0911"/>
    <w:rsid w:val="004F3924"/>
    <w:rsid w:val="00500DB0"/>
    <w:rsid w:val="00506E8D"/>
    <w:rsid w:val="00524CCB"/>
    <w:rsid w:val="005251D5"/>
    <w:rsid w:val="00527FF0"/>
    <w:rsid w:val="005313D7"/>
    <w:rsid w:val="005315C0"/>
    <w:rsid w:val="00532F85"/>
    <w:rsid w:val="00534BCE"/>
    <w:rsid w:val="00534D21"/>
    <w:rsid w:val="0053617C"/>
    <w:rsid w:val="005378CC"/>
    <w:rsid w:val="005439DB"/>
    <w:rsid w:val="00545E49"/>
    <w:rsid w:val="00552ADF"/>
    <w:rsid w:val="00552AF1"/>
    <w:rsid w:val="005578A2"/>
    <w:rsid w:val="00563430"/>
    <w:rsid w:val="00565747"/>
    <w:rsid w:val="00567794"/>
    <w:rsid w:val="00570851"/>
    <w:rsid w:val="005767F1"/>
    <w:rsid w:val="00584654"/>
    <w:rsid w:val="00584EFB"/>
    <w:rsid w:val="00586B0D"/>
    <w:rsid w:val="005909E1"/>
    <w:rsid w:val="005914D5"/>
    <w:rsid w:val="005A0B7E"/>
    <w:rsid w:val="005A0FA3"/>
    <w:rsid w:val="005A1314"/>
    <w:rsid w:val="005A19D0"/>
    <w:rsid w:val="005A5CA2"/>
    <w:rsid w:val="005B250A"/>
    <w:rsid w:val="005B4B83"/>
    <w:rsid w:val="005B4F9E"/>
    <w:rsid w:val="005B51C5"/>
    <w:rsid w:val="005B589C"/>
    <w:rsid w:val="005B6683"/>
    <w:rsid w:val="005C106B"/>
    <w:rsid w:val="005C7E2E"/>
    <w:rsid w:val="005D29B4"/>
    <w:rsid w:val="005D611F"/>
    <w:rsid w:val="005D6C85"/>
    <w:rsid w:val="005D7CA1"/>
    <w:rsid w:val="005E1828"/>
    <w:rsid w:val="005E6D8A"/>
    <w:rsid w:val="005F0BC5"/>
    <w:rsid w:val="005F486E"/>
    <w:rsid w:val="00604FAB"/>
    <w:rsid w:val="006054D9"/>
    <w:rsid w:val="006106ED"/>
    <w:rsid w:val="00611988"/>
    <w:rsid w:val="00615311"/>
    <w:rsid w:val="00624B7A"/>
    <w:rsid w:val="0063065F"/>
    <w:rsid w:val="00632C42"/>
    <w:rsid w:val="00635112"/>
    <w:rsid w:val="00635928"/>
    <w:rsid w:val="00637D35"/>
    <w:rsid w:val="006469B2"/>
    <w:rsid w:val="00651087"/>
    <w:rsid w:val="006521FC"/>
    <w:rsid w:val="0065237B"/>
    <w:rsid w:val="00652DCC"/>
    <w:rsid w:val="00655212"/>
    <w:rsid w:val="00662463"/>
    <w:rsid w:val="00663033"/>
    <w:rsid w:val="006740EB"/>
    <w:rsid w:val="00675C91"/>
    <w:rsid w:val="006831C7"/>
    <w:rsid w:val="006870E3"/>
    <w:rsid w:val="00695EDB"/>
    <w:rsid w:val="006A27EA"/>
    <w:rsid w:val="006A3963"/>
    <w:rsid w:val="006A52FE"/>
    <w:rsid w:val="006A6742"/>
    <w:rsid w:val="006A6A21"/>
    <w:rsid w:val="006B223C"/>
    <w:rsid w:val="006B506B"/>
    <w:rsid w:val="006B6FF5"/>
    <w:rsid w:val="006C2874"/>
    <w:rsid w:val="006C74C6"/>
    <w:rsid w:val="006C7DCA"/>
    <w:rsid w:val="006D17D2"/>
    <w:rsid w:val="006D3B7A"/>
    <w:rsid w:val="006D61BD"/>
    <w:rsid w:val="006E04DF"/>
    <w:rsid w:val="006E43AA"/>
    <w:rsid w:val="006E5E35"/>
    <w:rsid w:val="006E6F84"/>
    <w:rsid w:val="006F0591"/>
    <w:rsid w:val="006F4EA1"/>
    <w:rsid w:val="006F60D8"/>
    <w:rsid w:val="00702970"/>
    <w:rsid w:val="0070354C"/>
    <w:rsid w:val="00706377"/>
    <w:rsid w:val="00714BC2"/>
    <w:rsid w:val="00717A91"/>
    <w:rsid w:val="007217E1"/>
    <w:rsid w:val="00723460"/>
    <w:rsid w:val="007253B8"/>
    <w:rsid w:val="0074015B"/>
    <w:rsid w:val="007417E6"/>
    <w:rsid w:val="00741E30"/>
    <w:rsid w:val="00756CFC"/>
    <w:rsid w:val="007571D2"/>
    <w:rsid w:val="0075780B"/>
    <w:rsid w:val="00761B24"/>
    <w:rsid w:val="00764F79"/>
    <w:rsid w:val="00771968"/>
    <w:rsid w:val="00771DC3"/>
    <w:rsid w:val="00772C24"/>
    <w:rsid w:val="00773336"/>
    <w:rsid w:val="0078009F"/>
    <w:rsid w:val="00780B31"/>
    <w:rsid w:val="00783BBD"/>
    <w:rsid w:val="00795963"/>
    <w:rsid w:val="007A1D48"/>
    <w:rsid w:val="007A7104"/>
    <w:rsid w:val="007A7624"/>
    <w:rsid w:val="007B2F54"/>
    <w:rsid w:val="007B723F"/>
    <w:rsid w:val="007C0B1C"/>
    <w:rsid w:val="007C2984"/>
    <w:rsid w:val="007C35D6"/>
    <w:rsid w:val="007C6865"/>
    <w:rsid w:val="007D1644"/>
    <w:rsid w:val="007D2765"/>
    <w:rsid w:val="007D5BE0"/>
    <w:rsid w:val="007D6AF7"/>
    <w:rsid w:val="007E39B5"/>
    <w:rsid w:val="007E7F41"/>
    <w:rsid w:val="007F1342"/>
    <w:rsid w:val="007F1597"/>
    <w:rsid w:val="007F3DB9"/>
    <w:rsid w:val="007F4270"/>
    <w:rsid w:val="007F7900"/>
    <w:rsid w:val="00802DD1"/>
    <w:rsid w:val="008045B5"/>
    <w:rsid w:val="00805BD1"/>
    <w:rsid w:val="00813233"/>
    <w:rsid w:val="00814F86"/>
    <w:rsid w:val="00817C76"/>
    <w:rsid w:val="00820B4B"/>
    <w:rsid w:val="00831F4E"/>
    <w:rsid w:val="00833FEE"/>
    <w:rsid w:val="008363E8"/>
    <w:rsid w:val="00836F17"/>
    <w:rsid w:val="0084038F"/>
    <w:rsid w:val="00841311"/>
    <w:rsid w:val="00851833"/>
    <w:rsid w:val="008630D2"/>
    <w:rsid w:val="00864039"/>
    <w:rsid w:val="00870A52"/>
    <w:rsid w:val="00872CF3"/>
    <w:rsid w:val="00872E2E"/>
    <w:rsid w:val="00873622"/>
    <w:rsid w:val="0087415C"/>
    <w:rsid w:val="0087418C"/>
    <w:rsid w:val="008814F1"/>
    <w:rsid w:val="008816E0"/>
    <w:rsid w:val="00882943"/>
    <w:rsid w:val="00883D30"/>
    <w:rsid w:val="00885FF6"/>
    <w:rsid w:val="008922D5"/>
    <w:rsid w:val="00893C24"/>
    <w:rsid w:val="00895CAE"/>
    <w:rsid w:val="008B0E83"/>
    <w:rsid w:val="008C0F17"/>
    <w:rsid w:val="008C2595"/>
    <w:rsid w:val="008C269D"/>
    <w:rsid w:val="008D300B"/>
    <w:rsid w:val="008D52D3"/>
    <w:rsid w:val="008D568E"/>
    <w:rsid w:val="008D7782"/>
    <w:rsid w:val="008E1B09"/>
    <w:rsid w:val="008E6696"/>
    <w:rsid w:val="008E6F52"/>
    <w:rsid w:val="008F12A4"/>
    <w:rsid w:val="008F78DB"/>
    <w:rsid w:val="0090013D"/>
    <w:rsid w:val="00903732"/>
    <w:rsid w:val="00903EE5"/>
    <w:rsid w:val="00907E27"/>
    <w:rsid w:val="0091448E"/>
    <w:rsid w:val="00914C59"/>
    <w:rsid w:val="00915A7F"/>
    <w:rsid w:val="00920C31"/>
    <w:rsid w:val="009226A1"/>
    <w:rsid w:val="009312F1"/>
    <w:rsid w:val="0093261D"/>
    <w:rsid w:val="00941BD8"/>
    <w:rsid w:val="00943373"/>
    <w:rsid w:val="0094457C"/>
    <w:rsid w:val="00945042"/>
    <w:rsid w:val="0095071A"/>
    <w:rsid w:val="009510B1"/>
    <w:rsid w:val="0096164A"/>
    <w:rsid w:val="0096263A"/>
    <w:rsid w:val="00963085"/>
    <w:rsid w:val="00964F1F"/>
    <w:rsid w:val="009721A9"/>
    <w:rsid w:val="00974F3F"/>
    <w:rsid w:val="00984835"/>
    <w:rsid w:val="0099138C"/>
    <w:rsid w:val="00996F6E"/>
    <w:rsid w:val="009A0890"/>
    <w:rsid w:val="009A0C7D"/>
    <w:rsid w:val="009A2D87"/>
    <w:rsid w:val="009A5F24"/>
    <w:rsid w:val="009A7273"/>
    <w:rsid w:val="009B0E34"/>
    <w:rsid w:val="009B7DFA"/>
    <w:rsid w:val="009C3B07"/>
    <w:rsid w:val="009C3DFF"/>
    <w:rsid w:val="009C4C25"/>
    <w:rsid w:val="009C6F22"/>
    <w:rsid w:val="009D04FF"/>
    <w:rsid w:val="009D4459"/>
    <w:rsid w:val="009D6332"/>
    <w:rsid w:val="009E6D2A"/>
    <w:rsid w:val="009F2F3A"/>
    <w:rsid w:val="009F3A5A"/>
    <w:rsid w:val="009F4AF7"/>
    <w:rsid w:val="009F4D0C"/>
    <w:rsid w:val="009F6215"/>
    <w:rsid w:val="009F7854"/>
    <w:rsid w:val="009F7D68"/>
    <w:rsid w:val="00A00D1E"/>
    <w:rsid w:val="00A0164E"/>
    <w:rsid w:val="00A01CE7"/>
    <w:rsid w:val="00A022A1"/>
    <w:rsid w:val="00A03CE4"/>
    <w:rsid w:val="00A11EB3"/>
    <w:rsid w:val="00A12F88"/>
    <w:rsid w:val="00A140CA"/>
    <w:rsid w:val="00A14CB1"/>
    <w:rsid w:val="00A175E1"/>
    <w:rsid w:val="00A32FD2"/>
    <w:rsid w:val="00A35F9D"/>
    <w:rsid w:val="00A36A76"/>
    <w:rsid w:val="00A371AC"/>
    <w:rsid w:val="00A3785C"/>
    <w:rsid w:val="00A378CA"/>
    <w:rsid w:val="00A40419"/>
    <w:rsid w:val="00A46A84"/>
    <w:rsid w:val="00A474E8"/>
    <w:rsid w:val="00A52945"/>
    <w:rsid w:val="00A529A4"/>
    <w:rsid w:val="00A52BCA"/>
    <w:rsid w:val="00A568C0"/>
    <w:rsid w:val="00A618C3"/>
    <w:rsid w:val="00A62C5E"/>
    <w:rsid w:val="00A630D3"/>
    <w:rsid w:val="00A656C5"/>
    <w:rsid w:val="00A6595F"/>
    <w:rsid w:val="00A722DC"/>
    <w:rsid w:val="00A72B64"/>
    <w:rsid w:val="00A73527"/>
    <w:rsid w:val="00A73C1B"/>
    <w:rsid w:val="00A816B2"/>
    <w:rsid w:val="00A85D0C"/>
    <w:rsid w:val="00A8769D"/>
    <w:rsid w:val="00A94A41"/>
    <w:rsid w:val="00AA0E3E"/>
    <w:rsid w:val="00AA25F9"/>
    <w:rsid w:val="00AA2B63"/>
    <w:rsid w:val="00AB0103"/>
    <w:rsid w:val="00AB55D1"/>
    <w:rsid w:val="00AB6468"/>
    <w:rsid w:val="00AC01D9"/>
    <w:rsid w:val="00AC166D"/>
    <w:rsid w:val="00AC4A2B"/>
    <w:rsid w:val="00AC6D3F"/>
    <w:rsid w:val="00AC7683"/>
    <w:rsid w:val="00AC7923"/>
    <w:rsid w:val="00AD2E22"/>
    <w:rsid w:val="00AD373A"/>
    <w:rsid w:val="00AD6DC4"/>
    <w:rsid w:val="00AE1EAD"/>
    <w:rsid w:val="00AE2425"/>
    <w:rsid w:val="00AE2B6A"/>
    <w:rsid w:val="00AE48E9"/>
    <w:rsid w:val="00AE7852"/>
    <w:rsid w:val="00AF195C"/>
    <w:rsid w:val="00AF2755"/>
    <w:rsid w:val="00AF34B5"/>
    <w:rsid w:val="00B06DC3"/>
    <w:rsid w:val="00B07C4A"/>
    <w:rsid w:val="00B11E10"/>
    <w:rsid w:val="00B22269"/>
    <w:rsid w:val="00B23BA2"/>
    <w:rsid w:val="00B24AC3"/>
    <w:rsid w:val="00B32592"/>
    <w:rsid w:val="00B32B65"/>
    <w:rsid w:val="00B362B4"/>
    <w:rsid w:val="00B37F1F"/>
    <w:rsid w:val="00B446DC"/>
    <w:rsid w:val="00B46CF1"/>
    <w:rsid w:val="00B46FE8"/>
    <w:rsid w:val="00B52A33"/>
    <w:rsid w:val="00B61D77"/>
    <w:rsid w:val="00B62E41"/>
    <w:rsid w:val="00B63A31"/>
    <w:rsid w:val="00B64CAB"/>
    <w:rsid w:val="00B67C4C"/>
    <w:rsid w:val="00B74954"/>
    <w:rsid w:val="00B7781B"/>
    <w:rsid w:val="00B802D6"/>
    <w:rsid w:val="00B82B99"/>
    <w:rsid w:val="00B858DC"/>
    <w:rsid w:val="00B87263"/>
    <w:rsid w:val="00B87954"/>
    <w:rsid w:val="00B906D7"/>
    <w:rsid w:val="00B93284"/>
    <w:rsid w:val="00BA4AE5"/>
    <w:rsid w:val="00BB53FD"/>
    <w:rsid w:val="00BC055A"/>
    <w:rsid w:val="00BC0AFD"/>
    <w:rsid w:val="00BC413C"/>
    <w:rsid w:val="00BC5E03"/>
    <w:rsid w:val="00BC663C"/>
    <w:rsid w:val="00BD0C50"/>
    <w:rsid w:val="00BD3146"/>
    <w:rsid w:val="00BD3737"/>
    <w:rsid w:val="00BD3F15"/>
    <w:rsid w:val="00BD3F94"/>
    <w:rsid w:val="00BD61CC"/>
    <w:rsid w:val="00BD7582"/>
    <w:rsid w:val="00BE1D4A"/>
    <w:rsid w:val="00BE3811"/>
    <w:rsid w:val="00BE3C2A"/>
    <w:rsid w:val="00BE5685"/>
    <w:rsid w:val="00BF0143"/>
    <w:rsid w:val="00BF0D88"/>
    <w:rsid w:val="00BF1083"/>
    <w:rsid w:val="00BF2EF1"/>
    <w:rsid w:val="00BF3C93"/>
    <w:rsid w:val="00BF53CB"/>
    <w:rsid w:val="00BF76B0"/>
    <w:rsid w:val="00BF7F5B"/>
    <w:rsid w:val="00C01F83"/>
    <w:rsid w:val="00C05387"/>
    <w:rsid w:val="00C05D0B"/>
    <w:rsid w:val="00C063AF"/>
    <w:rsid w:val="00C14BD4"/>
    <w:rsid w:val="00C1636D"/>
    <w:rsid w:val="00C167EF"/>
    <w:rsid w:val="00C2286E"/>
    <w:rsid w:val="00C24CB4"/>
    <w:rsid w:val="00C251D4"/>
    <w:rsid w:val="00C26543"/>
    <w:rsid w:val="00C30228"/>
    <w:rsid w:val="00C30276"/>
    <w:rsid w:val="00C3263B"/>
    <w:rsid w:val="00C34768"/>
    <w:rsid w:val="00C40318"/>
    <w:rsid w:val="00C43B9F"/>
    <w:rsid w:val="00C440D1"/>
    <w:rsid w:val="00C5380F"/>
    <w:rsid w:val="00C61219"/>
    <w:rsid w:val="00C6410C"/>
    <w:rsid w:val="00C649B2"/>
    <w:rsid w:val="00C65B7E"/>
    <w:rsid w:val="00C71B1F"/>
    <w:rsid w:val="00C859C5"/>
    <w:rsid w:val="00C8637B"/>
    <w:rsid w:val="00C90FC2"/>
    <w:rsid w:val="00C930E9"/>
    <w:rsid w:val="00C93887"/>
    <w:rsid w:val="00C95C9B"/>
    <w:rsid w:val="00C97A34"/>
    <w:rsid w:val="00CA0E2B"/>
    <w:rsid w:val="00CA46F7"/>
    <w:rsid w:val="00CA5712"/>
    <w:rsid w:val="00CB0A28"/>
    <w:rsid w:val="00CB3056"/>
    <w:rsid w:val="00CB4DFB"/>
    <w:rsid w:val="00CB59F1"/>
    <w:rsid w:val="00CB7B6D"/>
    <w:rsid w:val="00CC1DED"/>
    <w:rsid w:val="00CC4F18"/>
    <w:rsid w:val="00CC615F"/>
    <w:rsid w:val="00CC696C"/>
    <w:rsid w:val="00CD6757"/>
    <w:rsid w:val="00CD79B3"/>
    <w:rsid w:val="00CE0FCD"/>
    <w:rsid w:val="00D01583"/>
    <w:rsid w:val="00D01C7B"/>
    <w:rsid w:val="00D027B7"/>
    <w:rsid w:val="00D03133"/>
    <w:rsid w:val="00D0697D"/>
    <w:rsid w:val="00D12B06"/>
    <w:rsid w:val="00D201B6"/>
    <w:rsid w:val="00D20DEF"/>
    <w:rsid w:val="00D21F2E"/>
    <w:rsid w:val="00D2587D"/>
    <w:rsid w:val="00D2589B"/>
    <w:rsid w:val="00D261DA"/>
    <w:rsid w:val="00D30A2D"/>
    <w:rsid w:val="00D316A4"/>
    <w:rsid w:val="00D45B06"/>
    <w:rsid w:val="00D45B95"/>
    <w:rsid w:val="00D55D92"/>
    <w:rsid w:val="00D56772"/>
    <w:rsid w:val="00D639ED"/>
    <w:rsid w:val="00D65CFB"/>
    <w:rsid w:val="00D674B2"/>
    <w:rsid w:val="00D70943"/>
    <w:rsid w:val="00D721FA"/>
    <w:rsid w:val="00D822B9"/>
    <w:rsid w:val="00D836E5"/>
    <w:rsid w:val="00D83A14"/>
    <w:rsid w:val="00D849D4"/>
    <w:rsid w:val="00D92D4D"/>
    <w:rsid w:val="00D96A09"/>
    <w:rsid w:val="00D9792B"/>
    <w:rsid w:val="00D97D2C"/>
    <w:rsid w:val="00DA2FCF"/>
    <w:rsid w:val="00DA6FF6"/>
    <w:rsid w:val="00DB03B3"/>
    <w:rsid w:val="00DB0B7A"/>
    <w:rsid w:val="00DB3279"/>
    <w:rsid w:val="00DB6363"/>
    <w:rsid w:val="00DB6E0E"/>
    <w:rsid w:val="00DC2387"/>
    <w:rsid w:val="00DC392A"/>
    <w:rsid w:val="00DD0A37"/>
    <w:rsid w:val="00DD2972"/>
    <w:rsid w:val="00DD349B"/>
    <w:rsid w:val="00DD38A5"/>
    <w:rsid w:val="00DE3128"/>
    <w:rsid w:val="00DE6030"/>
    <w:rsid w:val="00DE6FB6"/>
    <w:rsid w:val="00DF5987"/>
    <w:rsid w:val="00DF6391"/>
    <w:rsid w:val="00DF6F87"/>
    <w:rsid w:val="00E003AF"/>
    <w:rsid w:val="00E048F1"/>
    <w:rsid w:val="00E05A20"/>
    <w:rsid w:val="00E077EF"/>
    <w:rsid w:val="00E120A3"/>
    <w:rsid w:val="00E16D34"/>
    <w:rsid w:val="00E2151A"/>
    <w:rsid w:val="00E21988"/>
    <w:rsid w:val="00E31F2D"/>
    <w:rsid w:val="00E32CB5"/>
    <w:rsid w:val="00E3439D"/>
    <w:rsid w:val="00E35037"/>
    <w:rsid w:val="00E35FA9"/>
    <w:rsid w:val="00E41FF6"/>
    <w:rsid w:val="00E476BB"/>
    <w:rsid w:val="00E53928"/>
    <w:rsid w:val="00E5688A"/>
    <w:rsid w:val="00E56DA0"/>
    <w:rsid w:val="00E67A45"/>
    <w:rsid w:val="00E67A5E"/>
    <w:rsid w:val="00E70C1C"/>
    <w:rsid w:val="00E71DDD"/>
    <w:rsid w:val="00E731CC"/>
    <w:rsid w:val="00E73861"/>
    <w:rsid w:val="00E74572"/>
    <w:rsid w:val="00E80FBF"/>
    <w:rsid w:val="00E81120"/>
    <w:rsid w:val="00E83A90"/>
    <w:rsid w:val="00E8757B"/>
    <w:rsid w:val="00E911C5"/>
    <w:rsid w:val="00E9489F"/>
    <w:rsid w:val="00E960F5"/>
    <w:rsid w:val="00E97C3E"/>
    <w:rsid w:val="00EA5B58"/>
    <w:rsid w:val="00EA6365"/>
    <w:rsid w:val="00EA70F0"/>
    <w:rsid w:val="00EB4F9A"/>
    <w:rsid w:val="00EB5467"/>
    <w:rsid w:val="00EB7CD6"/>
    <w:rsid w:val="00EC3135"/>
    <w:rsid w:val="00EC4288"/>
    <w:rsid w:val="00EC741B"/>
    <w:rsid w:val="00ED2DD3"/>
    <w:rsid w:val="00ED39B1"/>
    <w:rsid w:val="00ED6DA7"/>
    <w:rsid w:val="00EE028F"/>
    <w:rsid w:val="00EE50D6"/>
    <w:rsid w:val="00EF00CF"/>
    <w:rsid w:val="00EF3EB4"/>
    <w:rsid w:val="00EF4ED1"/>
    <w:rsid w:val="00EF7C7D"/>
    <w:rsid w:val="00F0104A"/>
    <w:rsid w:val="00F01C53"/>
    <w:rsid w:val="00F02054"/>
    <w:rsid w:val="00F021DA"/>
    <w:rsid w:val="00F074D3"/>
    <w:rsid w:val="00F07BDE"/>
    <w:rsid w:val="00F2155F"/>
    <w:rsid w:val="00F2347F"/>
    <w:rsid w:val="00F33F51"/>
    <w:rsid w:val="00F36DF1"/>
    <w:rsid w:val="00F42AD1"/>
    <w:rsid w:val="00F53B2F"/>
    <w:rsid w:val="00F5501D"/>
    <w:rsid w:val="00F56633"/>
    <w:rsid w:val="00F5796F"/>
    <w:rsid w:val="00F64079"/>
    <w:rsid w:val="00F659EC"/>
    <w:rsid w:val="00F66E9A"/>
    <w:rsid w:val="00F7382C"/>
    <w:rsid w:val="00F74CCD"/>
    <w:rsid w:val="00F778F4"/>
    <w:rsid w:val="00F819C1"/>
    <w:rsid w:val="00F85173"/>
    <w:rsid w:val="00F85469"/>
    <w:rsid w:val="00F87BE1"/>
    <w:rsid w:val="00F9465E"/>
    <w:rsid w:val="00F97343"/>
    <w:rsid w:val="00F979C0"/>
    <w:rsid w:val="00FA2E09"/>
    <w:rsid w:val="00FB18CA"/>
    <w:rsid w:val="00FB48F5"/>
    <w:rsid w:val="00FB6201"/>
    <w:rsid w:val="00FC45CB"/>
    <w:rsid w:val="00FC5109"/>
    <w:rsid w:val="00FC784B"/>
    <w:rsid w:val="00FD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C2874"/>
  </w:style>
  <w:style w:type="paragraph" w:styleId="a3">
    <w:name w:val="Body Text"/>
    <w:basedOn w:val="a"/>
    <w:link w:val="a4"/>
    <w:rsid w:val="006C28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28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C287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C28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6C287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28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6C28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C2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C2874"/>
  </w:style>
  <w:style w:type="character" w:styleId="aa">
    <w:name w:val="Hyperlink"/>
    <w:basedOn w:val="a0"/>
    <w:rsid w:val="006C2874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6C28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C2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rsid w:val="006C2874"/>
    <w:rPr>
      <w:color w:val="800080"/>
      <w:u w:val="single"/>
    </w:rPr>
  </w:style>
  <w:style w:type="paragraph" w:styleId="ae">
    <w:name w:val="List Paragraph"/>
    <w:basedOn w:val="a"/>
    <w:qFormat/>
    <w:rsid w:val="006C287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TEquationSection">
    <w:name w:val="MTEquationSection"/>
    <w:basedOn w:val="a0"/>
    <w:rsid w:val="006C2874"/>
    <w:rPr>
      <w:vanish w:val="0"/>
      <w:color w:val="FF0000"/>
      <w:sz w:val="20"/>
    </w:rPr>
  </w:style>
  <w:style w:type="paragraph" w:styleId="af">
    <w:name w:val="Balloon Text"/>
    <w:basedOn w:val="a"/>
    <w:link w:val="af0"/>
    <w:semiHidden/>
    <w:unhideWhenUsed/>
    <w:rsid w:val="006C28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2874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6C287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C2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6C2874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2">
    <w:name w:val="Title"/>
    <w:basedOn w:val="a"/>
    <w:link w:val="af3"/>
    <w:qFormat/>
    <w:rsid w:val="006C28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6C28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702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нач"/>
    <w:basedOn w:val="a"/>
    <w:link w:val="af5"/>
    <w:qFormat/>
    <w:rsid w:val="00CB7B6D"/>
    <w:pPr>
      <w:spacing w:after="0" w:line="360" w:lineRule="auto"/>
      <w:contextualSpacing/>
      <w:jc w:val="center"/>
      <w:outlineLvl w:val="0"/>
    </w:pPr>
    <w:rPr>
      <w:rFonts w:ascii="Times New Roman" w:eastAsia="Calibri" w:hAnsi="Times New Roman" w:cs="Times New Roman"/>
      <w:bCs/>
      <w:kern w:val="36"/>
      <w:sz w:val="24"/>
      <w:szCs w:val="24"/>
      <w:lang w:eastAsia="ru-RU"/>
    </w:rPr>
  </w:style>
  <w:style w:type="character" w:customStyle="1" w:styleId="af5">
    <w:name w:val="нач Знак"/>
    <w:basedOn w:val="a0"/>
    <w:link w:val="af4"/>
    <w:rsid w:val="00CB7B6D"/>
    <w:rPr>
      <w:rFonts w:ascii="Times New Roman" w:eastAsia="Calibri" w:hAnsi="Times New Roman" w:cs="Times New Roman"/>
      <w:bCs/>
      <w:kern w:val="36"/>
      <w:sz w:val="24"/>
      <w:szCs w:val="24"/>
      <w:lang w:eastAsia="ru-RU"/>
    </w:rPr>
  </w:style>
  <w:style w:type="paragraph" w:customStyle="1" w:styleId="af6">
    <w:name w:val="РИС"/>
    <w:basedOn w:val="a"/>
    <w:link w:val="af7"/>
    <w:qFormat/>
    <w:rsid w:val="00532F85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7">
    <w:name w:val="РИС Знак"/>
    <w:basedOn w:val="a0"/>
    <w:link w:val="af6"/>
    <w:rsid w:val="00532F8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Подрисунок"/>
    <w:basedOn w:val="a"/>
    <w:link w:val="af9"/>
    <w:qFormat/>
    <w:rsid w:val="005B4F9E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Подрисунок Знак"/>
    <w:basedOn w:val="a0"/>
    <w:link w:val="af8"/>
    <w:rsid w:val="005B4F9E"/>
    <w:rPr>
      <w:rFonts w:ascii="Times New Roman" w:eastAsia="Calibri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AA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группе"/>
    <w:basedOn w:val="a"/>
    <w:link w:val="afc"/>
    <w:qFormat/>
    <w:rsid w:val="00714BC2"/>
    <w:pPr>
      <w:widowControl w:val="0"/>
      <w:autoSpaceDE w:val="0"/>
      <w:autoSpaceDN w:val="0"/>
      <w:adjustRightInd w:val="0"/>
      <w:spacing w:after="12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c">
    <w:name w:val="группе Знак"/>
    <w:basedOn w:val="a0"/>
    <w:link w:val="afb"/>
    <w:rsid w:val="00714BC2"/>
    <w:rPr>
      <w:rFonts w:ascii="Times New Roman" w:eastAsia="Calibri" w:hAnsi="Times New Roman" w:cs="Times New Roman"/>
      <w:sz w:val="24"/>
      <w:szCs w:val="24"/>
    </w:rPr>
  </w:style>
  <w:style w:type="paragraph" w:customStyle="1" w:styleId="Char1">
    <w:name w:val="Char1"/>
    <w:basedOn w:val="a"/>
    <w:autoRedefine/>
    <w:rsid w:val="003679C3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382B-1B5A-4176-A9DA-D472B33C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Admin</cp:lastModifiedBy>
  <cp:revision>23</cp:revision>
  <cp:lastPrinted>2013-10-09T07:06:00Z</cp:lastPrinted>
  <dcterms:created xsi:type="dcterms:W3CDTF">2013-10-04T07:44:00Z</dcterms:created>
  <dcterms:modified xsi:type="dcterms:W3CDTF">2013-10-09T15:55:00Z</dcterms:modified>
</cp:coreProperties>
</file>